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94308" w14:textId="6E73B907" w:rsidR="00C50F0A" w:rsidRPr="00684E0C" w:rsidRDefault="00C50F0A" w:rsidP="00C50F0A">
      <w:pPr>
        <w:rPr>
          <w:rFonts w:ascii="Montserrat" w:hAnsi="Montserrat"/>
          <w:b/>
          <w:bCs/>
          <w:color w:val="1A4FA6"/>
          <w:sz w:val="32"/>
          <w:szCs w:val="32"/>
        </w:rPr>
      </w:pPr>
      <w:r>
        <w:rPr>
          <w:rFonts w:ascii="Montserrat" w:hAnsi="Montserrat"/>
          <w:b/>
          <w:color w:val="1A4FA6"/>
          <w:sz w:val="32"/>
        </w:rPr>
        <w:t>CEDR-bemiddelingsovereenkomst voor P2B Mediation van Google</w:t>
      </w:r>
    </w:p>
    <w:p w14:paraId="4D62C80C" w14:textId="77777777" w:rsidR="00C50F0A" w:rsidRDefault="00C50F0A" w:rsidP="00C50F0A">
      <w:pPr>
        <w:rPr>
          <w:rFonts w:ascii="Montserrat" w:hAnsi="Montserrat"/>
        </w:rPr>
      </w:pPr>
    </w:p>
    <w:p w14:paraId="7DA408A5" w14:textId="4781B695" w:rsidR="00C50F0A" w:rsidRPr="00C50F0A" w:rsidRDefault="00C50F0A" w:rsidP="00C50F0A">
      <w:pPr>
        <w:rPr>
          <w:rFonts w:ascii="Montserrat" w:hAnsi="Montserrat"/>
        </w:rPr>
      </w:pPr>
      <w:r>
        <w:rPr>
          <w:rFonts w:ascii="Montserrat" w:hAnsi="Montserrat"/>
        </w:rPr>
        <w:t xml:space="preserve">DEZE OVEREENKOMST van ............................................................................. WORDT AANGEGAAN TUSSEN </w:t>
      </w:r>
    </w:p>
    <w:p w14:paraId="18ECA465" w14:textId="710EEA43" w:rsidR="00C50F0A" w:rsidRPr="00C50F0A" w:rsidRDefault="00C50F0A" w:rsidP="00C50F0A">
      <w:pPr>
        <w:rPr>
          <w:rFonts w:ascii="Montserrat" w:hAnsi="Montserrat"/>
          <w:b/>
          <w:bCs/>
          <w:sz w:val="24"/>
          <w:szCs w:val="24"/>
        </w:rPr>
      </w:pPr>
      <w:r>
        <w:rPr>
          <w:rFonts w:ascii="Montserrat" w:hAnsi="Montserrat"/>
          <w:b/>
          <w:sz w:val="24"/>
        </w:rPr>
        <w:t xml:space="preserve">Partij A </w:t>
      </w:r>
    </w:p>
    <w:p w14:paraId="10779D1A" w14:textId="77777777" w:rsidR="00C50F0A" w:rsidRPr="00C50F0A" w:rsidRDefault="00C50F0A" w:rsidP="00C50F0A">
      <w:pPr>
        <w:rPr>
          <w:rFonts w:ascii="Montserrat" w:hAnsi="Montserrat"/>
          <w:b/>
          <w:bCs/>
        </w:rPr>
      </w:pPr>
    </w:p>
    <w:p w14:paraId="496B734F" w14:textId="3B979B05" w:rsidR="00C50F0A" w:rsidRPr="00C50F0A" w:rsidRDefault="00C50F0A" w:rsidP="00C50F0A">
      <w:pPr>
        <w:rPr>
          <w:rFonts w:ascii="Montserrat" w:hAnsi="Montserrat"/>
        </w:rPr>
      </w:pPr>
      <w:r>
        <w:rPr>
          <w:rFonts w:ascii="Montserrat" w:hAnsi="Montserrat"/>
        </w:rPr>
        <w:t>......................................................... van ...........................................</w:t>
      </w:r>
      <w:r w:rsidR="003B4A8F">
        <w:rPr>
          <w:rFonts w:ascii="Montserrat" w:hAnsi="Montserrat"/>
        </w:rPr>
        <w:t>.................</w:t>
      </w:r>
      <w:r>
        <w:rPr>
          <w:rFonts w:ascii="Montserrat" w:hAnsi="Montserrat"/>
        </w:rPr>
        <w:t xml:space="preserve">...... (hierna ‘de </w:t>
      </w:r>
      <w:r>
        <w:rPr>
          <w:rFonts w:ascii="Montserrat" w:hAnsi="Montserrat"/>
          <w:b/>
          <w:i/>
        </w:rPr>
        <w:t>zakelijke gebruiker</w:t>
      </w:r>
      <w:r>
        <w:rPr>
          <w:rFonts w:ascii="Montserrat" w:hAnsi="Montserrat"/>
        </w:rPr>
        <w:t xml:space="preserve">’) </w:t>
      </w:r>
    </w:p>
    <w:p w14:paraId="306D575C" w14:textId="77777777" w:rsidR="00C50F0A" w:rsidRDefault="00C50F0A" w:rsidP="00C50F0A">
      <w:pPr>
        <w:rPr>
          <w:rFonts w:ascii="Montserrat" w:hAnsi="Montserrat"/>
          <w:b/>
          <w:bCs/>
        </w:rPr>
      </w:pPr>
    </w:p>
    <w:p w14:paraId="3A337584" w14:textId="3AD3097C" w:rsidR="00C50F0A" w:rsidRPr="00C50F0A" w:rsidRDefault="00C50F0A" w:rsidP="00C50F0A">
      <w:pPr>
        <w:rPr>
          <w:rFonts w:ascii="Montserrat" w:hAnsi="Montserrat"/>
          <w:b/>
          <w:bCs/>
          <w:sz w:val="24"/>
          <w:szCs w:val="24"/>
        </w:rPr>
      </w:pPr>
      <w:r>
        <w:rPr>
          <w:rFonts w:ascii="Montserrat" w:hAnsi="Montserrat"/>
          <w:b/>
          <w:sz w:val="24"/>
        </w:rPr>
        <w:t xml:space="preserve">Partij B </w:t>
      </w:r>
    </w:p>
    <w:p w14:paraId="4610B29D" w14:textId="77777777" w:rsidR="00C50F0A" w:rsidRPr="00C50F0A" w:rsidRDefault="00C50F0A" w:rsidP="00C50F0A">
      <w:pPr>
        <w:rPr>
          <w:rFonts w:ascii="Montserrat" w:hAnsi="Montserrat"/>
          <w:b/>
          <w:bCs/>
        </w:rPr>
      </w:pPr>
    </w:p>
    <w:p w14:paraId="63301E4B" w14:textId="34C822AD" w:rsidR="00C50F0A" w:rsidRDefault="00C50F0A" w:rsidP="00C50F0A">
      <w:pPr>
        <w:rPr>
          <w:rFonts w:ascii="Montserrat" w:hAnsi="Montserrat"/>
        </w:rPr>
      </w:pPr>
      <w:r>
        <w:rPr>
          <w:rFonts w:ascii="Montserrat" w:hAnsi="Montserrat"/>
        </w:rPr>
        <w:t>......................................................... van ..........................</w:t>
      </w:r>
      <w:r w:rsidR="003B4A8F">
        <w:rPr>
          <w:rFonts w:ascii="Montserrat" w:hAnsi="Montserrat"/>
        </w:rPr>
        <w:t>................</w:t>
      </w:r>
      <w:r>
        <w:rPr>
          <w:rFonts w:ascii="Montserrat" w:hAnsi="Montserrat"/>
        </w:rPr>
        <w:t>...................... (hierna ‘</w:t>
      </w:r>
      <w:r>
        <w:rPr>
          <w:rFonts w:ascii="Montserrat" w:hAnsi="Montserrat"/>
          <w:b/>
          <w:i/>
        </w:rPr>
        <w:t>Google</w:t>
      </w:r>
      <w:r>
        <w:rPr>
          <w:rFonts w:ascii="Montserrat" w:hAnsi="Montserrat"/>
        </w:rPr>
        <w:t>’)</w:t>
      </w:r>
    </w:p>
    <w:p w14:paraId="19CDF253" w14:textId="77777777" w:rsidR="00C50F0A" w:rsidRPr="00C50F0A" w:rsidRDefault="00C50F0A" w:rsidP="00C50F0A">
      <w:pPr>
        <w:rPr>
          <w:rFonts w:ascii="Montserrat" w:hAnsi="Montserrat"/>
        </w:rPr>
      </w:pPr>
    </w:p>
    <w:p w14:paraId="48071F2D" w14:textId="0CD624B6" w:rsidR="00C50F0A" w:rsidRDefault="00C50F0A" w:rsidP="00C50F0A">
      <w:pPr>
        <w:rPr>
          <w:rFonts w:ascii="Montserrat" w:hAnsi="Montserrat"/>
        </w:rPr>
      </w:pPr>
      <w:r>
        <w:rPr>
          <w:rFonts w:ascii="Montserrat" w:hAnsi="Montserrat"/>
        </w:rPr>
        <w:t xml:space="preserve">(samen hierna ‘de partijen’) </w:t>
      </w:r>
    </w:p>
    <w:p w14:paraId="0E4B0355" w14:textId="77777777" w:rsidR="00C50F0A" w:rsidRPr="00C50F0A" w:rsidRDefault="00C50F0A" w:rsidP="00C50F0A">
      <w:pPr>
        <w:rPr>
          <w:rFonts w:ascii="Montserrat" w:hAnsi="Montserrat"/>
        </w:rPr>
      </w:pPr>
    </w:p>
    <w:p w14:paraId="39E65A12" w14:textId="6487AEF8" w:rsidR="00C50F0A" w:rsidRDefault="00C50F0A" w:rsidP="00C50F0A">
      <w:pPr>
        <w:rPr>
          <w:rFonts w:ascii="Montserrat" w:hAnsi="Montserrat"/>
          <w:b/>
          <w:bCs/>
          <w:sz w:val="24"/>
          <w:szCs w:val="24"/>
        </w:rPr>
      </w:pPr>
      <w:r>
        <w:rPr>
          <w:rFonts w:ascii="Montserrat" w:hAnsi="Montserrat"/>
          <w:b/>
          <w:sz w:val="24"/>
        </w:rPr>
        <w:t xml:space="preserve">De bemiddelaar </w:t>
      </w:r>
    </w:p>
    <w:p w14:paraId="445056B5" w14:textId="77777777" w:rsidR="00C50F0A" w:rsidRPr="00C50F0A" w:rsidRDefault="00C50F0A" w:rsidP="00C50F0A">
      <w:pPr>
        <w:rPr>
          <w:rFonts w:ascii="Montserrat" w:hAnsi="Montserrat"/>
          <w:b/>
          <w:bCs/>
          <w:sz w:val="24"/>
          <w:szCs w:val="24"/>
        </w:rPr>
      </w:pPr>
    </w:p>
    <w:p w14:paraId="5443EBD2" w14:textId="74C8D63A" w:rsidR="00C50F0A" w:rsidRPr="00C50F0A" w:rsidRDefault="00C50F0A" w:rsidP="00C50F0A">
      <w:pPr>
        <w:rPr>
          <w:rFonts w:ascii="Montserrat" w:hAnsi="Montserrat"/>
        </w:rPr>
      </w:pPr>
      <w:r>
        <w:rPr>
          <w:rFonts w:ascii="Montserrat" w:hAnsi="Montserrat"/>
        </w:rPr>
        <w:t xml:space="preserve">............................................................ van het CEDR (deze term omvat elke overeengekomen bemiddelaar/waarnemer) </w:t>
      </w:r>
    </w:p>
    <w:p w14:paraId="11275BDE" w14:textId="77777777" w:rsidR="00C50F0A" w:rsidRDefault="00C50F0A" w:rsidP="00C50F0A">
      <w:pPr>
        <w:rPr>
          <w:rFonts w:ascii="Montserrat" w:hAnsi="Montserrat"/>
        </w:rPr>
      </w:pPr>
    </w:p>
    <w:p w14:paraId="4CBAB566" w14:textId="591B25D5" w:rsidR="00C50F0A" w:rsidRDefault="00C50F0A" w:rsidP="00C50F0A">
      <w:pPr>
        <w:rPr>
          <w:rFonts w:ascii="Montserrat" w:hAnsi="Montserrat"/>
        </w:rPr>
      </w:pPr>
      <w:r>
        <w:rPr>
          <w:rFonts w:ascii="Montserrat" w:hAnsi="Montserrat"/>
        </w:rPr>
        <w:t xml:space="preserve">en </w:t>
      </w:r>
    </w:p>
    <w:p w14:paraId="31CDE94A" w14:textId="252BC811" w:rsidR="00C50F0A" w:rsidRDefault="00C50F0A" w:rsidP="00C50F0A">
      <w:pPr>
        <w:rPr>
          <w:rFonts w:ascii="Montserrat" w:hAnsi="Montserrat"/>
        </w:rPr>
      </w:pPr>
      <w:r>
        <w:rPr>
          <w:rFonts w:ascii="Montserrat" w:hAnsi="Montserrat"/>
          <w:b/>
          <w:sz w:val="24"/>
        </w:rPr>
        <w:t>CEDR</w:t>
      </w:r>
      <w:r>
        <w:rPr>
          <w:rFonts w:ascii="Montserrat" w:hAnsi="Montserrat"/>
        </w:rPr>
        <w:t xml:space="preserve">, </w:t>
      </w:r>
      <w:r w:rsidR="000C3441">
        <w:rPr>
          <w:rFonts w:ascii="Montserrat" w:hAnsi="Montserrat"/>
        </w:rPr>
        <w:t>100 St. Paul’s Churchyard</w:t>
      </w:r>
      <w:r>
        <w:rPr>
          <w:rFonts w:ascii="Montserrat" w:hAnsi="Montserrat"/>
        </w:rPr>
        <w:t>, Londen EC4</w:t>
      </w:r>
      <w:r w:rsidR="000C3441">
        <w:rPr>
          <w:rFonts w:ascii="Montserrat" w:hAnsi="Montserrat"/>
        </w:rPr>
        <w:t>M 8BU</w:t>
      </w:r>
      <w:bookmarkStart w:id="0" w:name="_GoBack"/>
      <w:bookmarkEnd w:id="0"/>
      <w:r>
        <w:rPr>
          <w:rFonts w:ascii="Montserrat" w:hAnsi="Montserrat"/>
        </w:rPr>
        <w:t xml:space="preserve"> </w:t>
      </w:r>
    </w:p>
    <w:p w14:paraId="7D314157" w14:textId="77777777" w:rsidR="005E31A5" w:rsidRPr="00C50F0A" w:rsidRDefault="005E31A5" w:rsidP="005E31A5">
      <w:pPr>
        <w:rPr>
          <w:rFonts w:ascii="Montserrat" w:hAnsi="Montserrat"/>
        </w:rPr>
      </w:pPr>
      <w:r>
        <w:rPr>
          <w:rFonts w:ascii="Montserrat" w:hAnsi="Montserrat"/>
        </w:rPr>
        <w:t xml:space="preserve">(samen hierna ‘de </w:t>
      </w:r>
      <w:r>
        <w:rPr>
          <w:rFonts w:ascii="Montserrat" w:hAnsi="Montserrat"/>
          <w:b/>
          <w:i/>
        </w:rPr>
        <w:t>aanbieders van de bemiddelingsdienst</w:t>
      </w:r>
      <w:r>
        <w:rPr>
          <w:rFonts w:ascii="Montserrat" w:hAnsi="Montserrat"/>
        </w:rPr>
        <w:t xml:space="preserve">’) </w:t>
      </w:r>
    </w:p>
    <w:p w14:paraId="6B3C575E" w14:textId="77777777" w:rsidR="00C50F0A" w:rsidRPr="00C50F0A" w:rsidRDefault="00C50F0A" w:rsidP="00C50F0A">
      <w:pPr>
        <w:rPr>
          <w:rFonts w:ascii="Montserrat" w:hAnsi="Montserrat"/>
        </w:rPr>
      </w:pPr>
    </w:p>
    <w:p w14:paraId="437B908D" w14:textId="77777777" w:rsidR="00C50F0A" w:rsidRPr="00C50F0A" w:rsidRDefault="00C50F0A" w:rsidP="00C50F0A">
      <w:pPr>
        <w:rPr>
          <w:rFonts w:ascii="Montserrat" w:hAnsi="Montserrat"/>
        </w:rPr>
      </w:pPr>
      <w:r>
        <w:rPr>
          <w:rFonts w:ascii="Montserrat" w:hAnsi="Montserrat"/>
        </w:rPr>
        <w:t xml:space="preserve">betreffende een bemiddeling </w:t>
      </w:r>
    </w:p>
    <w:p w14:paraId="287325AC" w14:textId="5A7AD708" w:rsidR="00C50F0A" w:rsidRPr="00C50F0A" w:rsidRDefault="00C50F0A" w:rsidP="00C50F0A">
      <w:pPr>
        <w:rPr>
          <w:rFonts w:ascii="Montserrat" w:hAnsi="Montserrat"/>
        </w:rPr>
      </w:pPr>
      <w:r>
        <w:rPr>
          <w:rFonts w:ascii="Montserrat" w:hAnsi="Montserrat"/>
        </w:rPr>
        <w:t>op [DATUM, TIJDSTIP] ...............................................................................................................</w:t>
      </w:r>
    </w:p>
    <w:p w14:paraId="13BCED46" w14:textId="1EC4A739" w:rsidR="00C50F0A" w:rsidRDefault="00C50F0A" w:rsidP="00C50F0A">
      <w:pPr>
        <w:rPr>
          <w:rFonts w:ascii="Montserrat" w:hAnsi="Montserrat"/>
        </w:rPr>
      </w:pPr>
      <w:r>
        <w:rPr>
          <w:rFonts w:ascii="Montserrat" w:hAnsi="Montserrat"/>
        </w:rPr>
        <w:t xml:space="preserve">via videoconferentie met Google Meet (hierna ‘de </w:t>
      </w:r>
      <w:r>
        <w:rPr>
          <w:rFonts w:ascii="Montserrat" w:hAnsi="Montserrat"/>
          <w:b/>
          <w:i/>
        </w:rPr>
        <w:t>aanbieders van communicatiedienst</w:t>
      </w:r>
      <w:r>
        <w:rPr>
          <w:rFonts w:ascii="Montserrat" w:hAnsi="Montserrat"/>
        </w:rPr>
        <w:t>’) of, in geval van technische moeilijkheden met de videoconferentie op de dag van de bemiddeling, telefonisch.  De partijen en de bemiddelaar worden ten minste drie (3) werkdagen voor de bemiddeling (de ‘</w:t>
      </w:r>
      <w:r>
        <w:rPr>
          <w:rFonts w:ascii="Montserrat" w:hAnsi="Montserrat"/>
          <w:b/>
          <w:i/>
        </w:rPr>
        <w:t>bemiddeling</w:t>
      </w:r>
      <w:r>
        <w:rPr>
          <w:rFonts w:ascii="Montserrat" w:hAnsi="Montserrat"/>
        </w:rPr>
        <w:t xml:space="preserve">’) via e-mail informatie over de wijze </w:t>
      </w:r>
      <w:r>
        <w:rPr>
          <w:rFonts w:ascii="Montserrat" w:hAnsi="Montserrat"/>
        </w:rPr>
        <w:lastRenderedPageBreak/>
        <w:t xml:space="preserve">waarop ze kunnen deelnemen aan de videoconferentie(s) alsmede de inbelcodes als backups. </w:t>
      </w:r>
    </w:p>
    <w:p w14:paraId="45DED821" w14:textId="77777777" w:rsidR="005E31A5" w:rsidRPr="00C50F0A" w:rsidRDefault="005E31A5" w:rsidP="00C50F0A">
      <w:pPr>
        <w:rPr>
          <w:rFonts w:ascii="Montserrat" w:hAnsi="Montserrat"/>
        </w:rPr>
      </w:pPr>
    </w:p>
    <w:p w14:paraId="51E764BB" w14:textId="61A152EB" w:rsidR="00C50F0A" w:rsidRPr="00C50F0A" w:rsidRDefault="00C50F0A" w:rsidP="00C50F0A">
      <w:pPr>
        <w:rPr>
          <w:rFonts w:ascii="Montserrat" w:hAnsi="Montserrat"/>
        </w:rPr>
      </w:pPr>
      <w:r>
        <w:rPr>
          <w:rFonts w:ascii="Montserrat" w:hAnsi="Montserrat"/>
        </w:rPr>
        <w:t xml:space="preserve">ER WORDT ALS VOLGT OVEREENGEKOMEN door de ondertekenaars van deze overeenkomst: </w:t>
      </w:r>
    </w:p>
    <w:p w14:paraId="35102CA8" w14:textId="77777777" w:rsidR="00C50F0A" w:rsidRPr="00590754" w:rsidRDefault="00C50F0A" w:rsidP="00C50F0A">
      <w:pPr>
        <w:rPr>
          <w:rFonts w:ascii="Montserrat" w:hAnsi="Montserrat"/>
          <w:b/>
          <w:bCs/>
          <w:sz w:val="24"/>
          <w:szCs w:val="24"/>
        </w:rPr>
      </w:pPr>
      <w:r>
        <w:rPr>
          <w:rFonts w:ascii="Montserrat" w:hAnsi="Montserrat"/>
          <w:b/>
          <w:sz w:val="24"/>
        </w:rPr>
        <w:t xml:space="preserve">De bemiddeling </w:t>
      </w:r>
    </w:p>
    <w:p w14:paraId="488DF0E3" w14:textId="7CE71E96" w:rsidR="00C50F0A" w:rsidRPr="00C50F0A" w:rsidRDefault="00C50F0A" w:rsidP="00C50F0A">
      <w:pPr>
        <w:rPr>
          <w:rFonts w:ascii="Montserrat" w:hAnsi="Montserrat"/>
        </w:rPr>
      </w:pPr>
      <w:r>
        <w:rPr>
          <w:rFonts w:ascii="Montserrat" w:hAnsi="Montserrat"/>
          <w:b/>
        </w:rPr>
        <w:t>1.</w:t>
      </w:r>
      <w:r>
        <w:rPr>
          <w:rFonts w:ascii="Montserrat" w:hAnsi="Montserrat"/>
        </w:rPr>
        <w:t xml:space="preserve"> De partijen komen overeen om te goeder trouw te proberen hun geschil door bemiddeling op te lossen. De bemiddelaar stemt ermee in te handelen en de partijen stemmen ermee in deel te nemen aan de bemiddeling in overeenstemming met deze overeenkomst om te bemiddelen en in overeenstemming met de bemiddelingsregels voor Google P2B-geschillen (de ‘</w:t>
      </w:r>
      <w:r>
        <w:rPr>
          <w:rFonts w:ascii="Montserrat" w:hAnsi="Montserrat"/>
          <w:b/>
          <w:i/>
        </w:rPr>
        <w:t>bemiddelingsregels</w:t>
      </w:r>
      <w:r>
        <w:rPr>
          <w:rFonts w:ascii="Montserrat" w:hAnsi="Montserrat"/>
          <w:i/>
        </w:rPr>
        <w:t>’</w:t>
      </w:r>
      <w:r>
        <w:rPr>
          <w:rFonts w:ascii="Montserrat" w:hAnsi="Montserrat"/>
        </w:rPr>
        <w:t>) die van toepassing zijn op het ogenblik van deze overeenkomst. De bemiddelaar stemt er voorts mee in de bemiddeling uit te voeren in overeenstemming met de CEDR-gedragscode voor neutrale derden die op de datum van deze overeenkomst van kracht is. Door deze overeenkomst te aanvaarden, bevestigen de partijen en de aanbieders van de bemiddelingsdienst dat ze de bemiddelingsregels begrijpen en dat ze gebonden zijn door de bemiddelingsregels, die door verwijzing zijn opgenomen in deze overeenkomst en die als een integraal onderdeel van deze overeenkomst moeten worden beschouwd. De partijen erkennen uitdrukkelijk en komen overeen dat niets in deze overeenkomst of de bemiddelingsregels de partijen verplicht om hun geschil door bemiddeling te beslechten.</w:t>
      </w:r>
    </w:p>
    <w:p w14:paraId="085F15BA" w14:textId="77777777" w:rsidR="00C50F0A" w:rsidRPr="00C50F0A" w:rsidRDefault="00C50F0A" w:rsidP="00C50F0A">
      <w:pPr>
        <w:rPr>
          <w:rFonts w:ascii="Montserrat" w:hAnsi="Montserrat"/>
        </w:rPr>
      </w:pPr>
      <w:r>
        <w:rPr>
          <w:rFonts w:ascii="Montserrat" w:hAnsi="Montserrat"/>
          <w:b/>
        </w:rPr>
        <w:t>2.</w:t>
      </w:r>
      <w:r>
        <w:rPr>
          <w:rFonts w:ascii="Montserrat" w:hAnsi="Montserrat"/>
        </w:rPr>
        <w:t xml:space="preserve"> De partijen komen overeen dat de bemiddelaar met het oog op de bemiddeling de organisator van de videoconferentie- of telefooncommunicatiedienst is, tenzij anders overeengekomen door de partijen. </w:t>
      </w:r>
    </w:p>
    <w:p w14:paraId="42D12B34" w14:textId="77777777" w:rsidR="00C50F0A" w:rsidRPr="00C50F0A" w:rsidRDefault="00C50F0A" w:rsidP="00C50F0A">
      <w:pPr>
        <w:rPr>
          <w:rFonts w:ascii="Montserrat" w:hAnsi="Montserrat"/>
        </w:rPr>
      </w:pPr>
    </w:p>
    <w:p w14:paraId="6D73514A" w14:textId="4D42FC87" w:rsidR="00C50F0A" w:rsidRPr="00590754" w:rsidRDefault="00C50F0A" w:rsidP="00C50F0A">
      <w:pPr>
        <w:rPr>
          <w:rFonts w:ascii="Montserrat" w:hAnsi="Montserrat"/>
          <w:b/>
          <w:bCs/>
          <w:sz w:val="24"/>
          <w:szCs w:val="24"/>
        </w:rPr>
      </w:pPr>
      <w:r>
        <w:rPr>
          <w:rFonts w:ascii="Montserrat" w:hAnsi="Montserrat"/>
          <w:b/>
          <w:sz w:val="24"/>
        </w:rPr>
        <w:t xml:space="preserve">Bevoegdheid en status </w:t>
      </w:r>
    </w:p>
    <w:p w14:paraId="7C027732" w14:textId="40D55A09" w:rsidR="00C50F0A" w:rsidRPr="00C50F0A" w:rsidRDefault="00C50F0A" w:rsidP="00C50F0A">
      <w:pPr>
        <w:rPr>
          <w:rFonts w:ascii="Montserrat" w:hAnsi="Montserrat"/>
        </w:rPr>
      </w:pPr>
      <w:r>
        <w:rPr>
          <w:rFonts w:ascii="Montserrat" w:hAnsi="Montserrat"/>
          <w:b/>
        </w:rPr>
        <w:t>3.</w:t>
      </w:r>
      <w:r>
        <w:rPr>
          <w:rFonts w:ascii="Montserrat" w:hAnsi="Montserrat"/>
        </w:rPr>
        <w:t xml:space="preserve"> De persoon die deze overeenkomst namens elke partij ondertekent, verzekert dat hij bevoegd is om deze partij en alle andere personen die namens deze partij bij de bemiddeling aanwezig zijn, te binden, om de voorwaarden van deze overeenkomst en de Bemiddelingsregels na te leven en om deze partij te binden aan de voorwaarden van elke schikking. </w:t>
      </w:r>
    </w:p>
    <w:p w14:paraId="05A3A7FD" w14:textId="77777777" w:rsidR="00C50F0A" w:rsidRPr="00C50F0A" w:rsidRDefault="00C50F0A" w:rsidP="00C50F0A">
      <w:pPr>
        <w:rPr>
          <w:rFonts w:ascii="Montserrat" w:hAnsi="Montserrat"/>
        </w:rPr>
      </w:pPr>
    </w:p>
    <w:p w14:paraId="72703AE5" w14:textId="77777777" w:rsidR="00C50F0A" w:rsidRPr="00590754" w:rsidRDefault="00C50F0A" w:rsidP="00C50F0A">
      <w:pPr>
        <w:rPr>
          <w:rFonts w:ascii="Montserrat" w:hAnsi="Montserrat"/>
          <w:b/>
          <w:bCs/>
          <w:sz w:val="24"/>
          <w:szCs w:val="24"/>
        </w:rPr>
      </w:pPr>
      <w:r>
        <w:rPr>
          <w:rFonts w:ascii="Montserrat" w:hAnsi="Montserrat"/>
          <w:b/>
          <w:sz w:val="24"/>
        </w:rPr>
        <w:t>Aansprakelijkheid</w:t>
      </w:r>
    </w:p>
    <w:p w14:paraId="569066EA" w14:textId="2F86551E" w:rsidR="00C50F0A" w:rsidRDefault="00C50F0A" w:rsidP="00C50F0A">
      <w:pPr>
        <w:rPr>
          <w:rFonts w:ascii="Montserrat" w:hAnsi="Montserrat"/>
        </w:rPr>
      </w:pPr>
      <w:r>
        <w:rPr>
          <w:rFonts w:ascii="Montserrat" w:hAnsi="Montserrat"/>
          <w:b/>
        </w:rPr>
        <w:t>4.</w:t>
      </w:r>
      <w:r>
        <w:rPr>
          <w:rFonts w:ascii="Montserrat" w:hAnsi="Montserrat"/>
        </w:rPr>
        <w:t xml:space="preserve"> Noch de bemiddelaar, noch het CEDR zijn tegenover de partijen aansprakelijk voor enige handeling of verzuim in verband met de bemiddeling, tenzij wordt aangetoond dat bij de handeling of het verzuim sprake is van frauduleus of opzettelijk wangedrag of van schending van de geheimhoudingsbepalingen in artikel 5 van deze overeenkomst.</w:t>
      </w:r>
    </w:p>
    <w:p w14:paraId="4F7C1D7D" w14:textId="77777777" w:rsidR="00590754" w:rsidRPr="00C50F0A" w:rsidRDefault="00590754" w:rsidP="00C50F0A">
      <w:pPr>
        <w:rPr>
          <w:rFonts w:ascii="Montserrat" w:hAnsi="Montserrat"/>
        </w:rPr>
      </w:pPr>
    </w:p>
    <w:p w14:paraId="7CC9056E" w14:textId="77777777" w:rsidR="00C50F0A" w:rsidRPr="00590754" w:rsidRDefault="00C50F0A" w:rsidP="00C50F0A">
      <w:pPr>
        <w:rPr>
          <w:rFonts w:ascii="Montserrat" w:hAnsi="Montserrat"/>
          <w:b/>
          <w:bCs/>
          <w:sz w:val="24"/>
          <w:szCs w:val="24"/>
        </w:rPr>
      </w:pPr>
      <w:r>
        <w:rPr>
          <w:rFonts w:ascii="Montserrat" w:hAnsi="Montserrat"/>
          <w:b/>
          <w:sz w:val="24"/>
        </w:rPr>
        <w:lastRenderedPageBreak/>
        <w:t xml:space="preserve">Vertrouwelijkheid en Without Prejudice-status </w:t>
      </w:r>
    </w:p>
    <w:p w14:paraId="46E258C7" w14:textId="77777777" w:rsidR="00C50F0A" w:rsidRPr="00C50F0A" w:rsidRDefault="00C50F0A" w:rsidP="00C50F0A">
      <w:pPr>
        <w:rPr>
          <w:rFonts w:ascii="Montserrat" w:hAnsi="Montserrat"/>
        </w:rPr>
      </w:pPr>
      <w:r>
        <w:rPr>
          <w:rFonts w:ascii="Montserrat" w:hAnsi="Montserrat"/>
          <w:b/>
        </w:rPr>
        <w:t>5.</w:t>
      </w:r>
      <w:r>
        <w:rPr>
          <w:rFonts w:ascii="Montserrat" w:hAnsi="Montserrat"/>
        </w:rPr>
        <w:t xml:space="preserve"> Elke bij de bemiddeling betrokken persoon: </w:t>
      </w:r>
    </w:p>
    <w:p w14:paraId="7474A208" w14:textId="7E12C24C" w:rsidR="00C50F0A" w:rsidRPr="00C50F0A" w:rsidRDefault="00C50F0A" w:rsidP="004D04F7">
      <w:pPr>
        <w:ind w:left="142"/>
        <w:rPr>
          <w:rFonts w:ascii="Montserrat" w:hAnsi="Montserrat"/>
        </w:rPr>
      </w:pPr>
      <w:r>
        <w:rPr>
          <w:rFonts w:ascii="Montserrat" w:hAnsi="Montserrat"/>
          <w:b/>
        </w:rPr>
        <w:t>5.1.</w:t>
      </w:r>
      <w:r>
        <w:rPr>
          <w:rFonts w:ascii="Montserrat" w:hAnsi="Montserrat"/>
        </w:rPr>
        <w:t xml:space="preserve"> behandelt alle niet-openbare informatie die in de loop van de bemiddeling wordt uitgewisseld, alsook de informatie die voortvloeit uit of verband houdt met de bemiddeling, als vertrouwelijk, met inbegrip van maar niet beperkt tot schriftelijke en mondelinge inzendingen, documenten en het bestaan en de voorwaarden van een schikkingsvoorstel, tenzij schriftelijk anders overeengekomen door de partijen, maar met uitzondering van het feit dat de bemiddeling zal plaatsvinden of heeft plaatsgevonden of wanneer openbaarmaking wettelijk vereist is, of om schikkingsvoorwaarden toe te passen of af te dwingen of om hun verzekeraars, verzekeringsmakelaars en/of accountants op de hoogte te stellen; </w:t>
      </w:r>
    </w:p>
    <w:p w14:paraId="397901A5" w14:textId="30B4D69F" w:rsidR="00C50F0A" w:rsidRPr="00C50F0A" w:rsidRDefault="00C50F0A" w:rsidP="004D04F7">
      <w:pPr>
        <w:ind w:left="142"/>
        <w:rPr>
          <w:rFonts w:ascii="Montserrat" w:hAnsi="Montserrat"/>
        </w:rPr>
      </w:pPr>
      <w:r>
        <w:rPr>
          <w:rFonts w:ascii="Montserrat" w:hAnsi="Montserrat"/>
          <w:b/>
        </w:rPr>
        <w:t>5.2.</w:t>
      </w:r>
      <w:r>
        <w:rPr>
          <w:rFonts w:ascii="Montserrat" w:hAnsi="Montserrat"/>
        </w:rPr>
        <w:t xml:space="preserve"> erkent dat alle tussen de partijen, de bemiddelaar en/of het CEDR op welke wijze dan ook doorgegeven informatie geen afbreuk doet aan de juridische positie van een partij en mag niet worden voorgelegd als bewijs of bekendgemaakt aan een rechter, scheidsrechter of andere besluitvormer in een juridisch of ander formeel proces, behalve wanneer de wet anders bepaalt; </w:t>
      </w:r>
    </w:p>
    <w:p w14:paraId="7240F0C7" w14:textId="249A52BA" w:rsidR="00C50F0A" w:rsidRPr="00C50F0A" w:rsidRDefault="00C50F0A" w:rsidP="004D04F7">
      <w:pPr>
        <w:ind w:left="142"/>
        <w:rPr>
          <w:rFonts w:ascii="Montserrat" w:hAnsi="Montserrat"/>
        </w:rPr>
      </w:pPr>
      <w:r>
        <w:rPr>
          <w:rFonts w:ascii="Montserrat" w:hAnsi="Montserrat"/>
          <w:b/>
        </w:rPr>
        <w:t>5.3.</w:t>
      </w:r>
      <w:r>
        <w:rPr>
          <w:rFonts w:ascii="Montserrat" w:hAnsi="Montserrat"/>
        </w:rPr>
        <w:t xml:space="preserve"> maakt geen audio- of video-opname van een deel van de bemiddeling zonder de uitdrukkelijke schriftelijke toestemming van alle partijen en de bemiddelaar;</w:t>
      </w:r>
    </w:p>
    <w:p w14:paraId="4061FA54" w14:textId="0E4AA1E8" w:rsidR="00C50F0A" w:rsidRPr="00C50F0A" w:rsidRDefault="00C50F0A" w:rsidP="004D04F7">
      <w:pPr>
        <w:ind w:left="142"/>
        <w:rPr>
          <w:rFonts w:ascii="Montserrat" w:hAnsi="Montserrat"/>
        </w:rPr>
      </w:pPr>
      <w:r>
        <w:rPr>
          <w:rFonts w:ascii="Montserrat" w:hAnsi="Montserrat"/>
          <w:b/>
        </w:rPr>
        <w:t>5.4.</w:t>
      </w:r>
      <w:r>
        <w:rPr>
          <w:rFonts w:ascii="Montserrat" w:hAnsi="Montserrat"/>
        </w:rPr>
        <w:t xml:space="preserve"> zorgt ervoor dat alleen de personen die door een partij schriftelijk ter kennis zijn gebracht van de bemiddelaar en de andere partij voorafgaand aan de aanvang van enig deel van de bemiddeling, aanwezig kunnen zijn in de ruimte waar de computer(s) van die partij zich bevindt of bevinden.</w:t>
      </w:r>
    </w:p>
    <w:p w14:paraId="09CD420F" w14:textId="7EF8347E" w:rsidR="00C50F0A" w:rsidRPr="00C50F0A" w:rsidRDefault="00C50F0A" w:rsidP="00C50F0A">
      <w:pPr>
        <w:rPr>
          <w:rFonts w:ascii="Montserrat" w:hAnsi="Montserrat"/>
        </w:rPr>
      </w:pPr>
      <w:r>
        <w:rPr>
          <w:rFonts w:ascii="Montserrat" w:hAnsi="Montserrat"/>
          <w:b/>
        </w:rPr>
        <w:t>6.</w:t>
      </w:r>
      <w:r>
        <w:rPr>
          <w:rFonts w:ascii="Montserrat" w:hAnsi="Montserrat"/>
        </w:rPr>
        <w:t xml:space="preserve"> Wanneer een partij vertrouwelijke informatie bekendmaakt aan de bemiddelaar of het CEDR vóór, tijdens of na de bemiddeling, maakt de bemiddelaar of het CEDR die informatie niet bekend aan een andere partij of persoon zonder de toestemming van de partij die deze informatie heeft bekend gemaakt. </w:t>
      </w:r>
    </w:p>
    <w:p w14:paraId="226BEF40" w14:textId="2B574889" w:rsidR="00C50F0A" w:rsidRDefault="00C50F0A" w:rsidP="00C50F0A">
      <w:pPr>
        <w:rPr>
          <w:rFonts w:ascii="Montserrat" w:hAnsi="Montserrat"/>
        </w:rPr>
      </w:pPr>
      <w:r>
        <w:rPr>
          <w:rFonts w:ascii="Montserrat" w:hAnsi="Montserrat"/>
          <w:b/>
        </w:rPr>
        <w:t>7.</w:t>
      </w:r>
      <w:r>
        <w:rPr>
          <w:rFonts w:ascii="Montserrat" w:hAnsi="Montserrat"/>
        </w:rPr>
        <w:t xml:space="preserve"> De partijen begrijpen dat de bemiddelaar en het CEDR geen juridisch advies geven en komen, onder voorbehoud van artikel 4, overeen dat zij geen enkele vordering zullen instellen tegen de bemiddelaar of het CEDR in verband met deze bemiddeling. Zonder afbreuk te doen aan artikel 4 van deze overeenkomst, zullen de partijen geen verzoek indienen om de bemiddelaar of een werknemer of consultant van het CEDR als getuige op te roepen, noch zullen zij hem verplichten om als bewijs enige documenten of aantekeningen te leveren met betrekking tot de bemiddeling in enige rechtszaak, arbitragezaak of andere formele procedure die voortvloeit uit of verband houdt met hun geschil en de bemiddeling, noch zal de bemiddelaar, noch enige werknemer of consultant van het CEDR ermee instemmen om als getuige, expert, arbiter of consultant op te treden in een dergelijk proces. Anders dan met betrekking tot een aanvraag die wordt ingediend in verband met artikel 4 van deze overeenkomst, wordt, indien een partij een dergelijke aanvraag indient (zoals hierboven vermeld), de bemiddelaar of de werknemer of consultant van het CEDR volledig gevrijwaard door de partij voor alle kosten die een van hen maakt om </w:t>
      </w:r>
      <w:r>
        <w:rPr>
          <w:rFonts w:ascii="Montserrat" w:hAnsi="Montserrat"/>
        </w:rPr>
        <w:lastRenderedPageBreak/>
        <w:t>zich te verzetten tegen en/of te reageren op een dergelijke aanvraag, met inbegrip van de betaling van het standaard uurtarief van de bemiddelaar voor de tijd die de bemiddelaar heeft besteed aan het verzet tegen en/of de reactie op een dergelijke aanvraag.</w:t>
      </w:r>
    </w:p>
    <w:p w14:paraId="6E0DF57B" w14:textId="77777777" w:rsidR="004D04F7" w:rsidRPr="00C50F0A" w:rsidRDefault="004D04F7" w:rsidP="00C50F0A">
      <w:pPr>
        <w:rPr>
          <w:rFonts w:ascii="Montserrat" w:hAnsi="Montserrat"/>
        </w:rPr>
      </w:pPr>
    </w:p>
    <w:p w14:paraId="21C62DC3" w14:textId="05A92256" w:rsidR="00C50F0A" w:rsidRPr="004D04F7" w:rsidRDefault="00C50F0A" w:rsidP="00C50F0A">
      <w:pPr>
        <w:rPr>
          <w:rFonts w:ascii="Montserrat" w:hAnsi="Montserrat"/>
          <w:b/>
          <w:bCs/>
          <w:sz w:val="24"/>
          <w:szCs w:val="24"/>
        </w:rPr>
      </w:pPr>
      <w:r>
        <w:rPr>
          <w:rFonts w:ascii="Montserrat" w:hAnsi="Montserrat"/>
          <w:b/>
          <w:sz w:val="24"/>
        </w:rPr>
        <w:t xml:space="preserve">Beëindiging van de bemiddeling  </w:t>
      </w:r>
    </w:p>
    <w:p w14:paraId="405E2BA0" w14:textId="1862BC6D" w:rsidR="00C50F0A" w:rsidRPr="00C50F0A" w:rsidRDefault="00C50F0A" w:rsidP="00C50F0A">
      <w:pPr>
        <w:rPr>
          <w:rFonts w:ascii="Montserrat" w:hAnsi="Montserrat"/>
        </w:rPr>
      </w:pPr>
      <w:r>
        <w:rPr>
          <w:rFonts w:ascii="Montserrat" w:hAnsi="Montserrat"/>
          <w:b/>
        </w:rPr>
        <w:t xml:space="preserve">8. </w:t>
      </w:r>
      <w:r>
        <w:rPr>
          <w:rFonts w:ascii="Montserrat" w:hAnsi="Montserrat"/>
        </w:rPr>
        <w:t>De bemiddeling wordt beëindigd (i) door de uitvoering van een schikkingsovereenkomst door de partijen; of (ii) door een schriftelijke verklaring van de bemiddelaar aan beide partijen dat verdere inspanningen tot bemiddeling niet zouden bijdragen tot een oplossing van het geschil tussen de partijen; of (iii) door een schriftelijke of mondelinge verklaring van elke partij die tot gevolg heeft dat de bemiddelingsprocedure wordt beëindigd; of (iv) wanneer er gedurende 10 dagen na het afsluiten van de bemiddeling geen communicatie heeft plaatsgevonden tussen de bemiddelaar en een partij of vertegenwoordiger van de partij.</w:t>
      </w:r>
    </w:p>
    <w:p w14:paraId="77BC7283" w14:textId="25B8D907" w:rsidR="00C50F0A" w:rsidRDefault="00C50F0A" w:rsidP="00EE45B3">
      <w:pPr>
        <w:rPr>
          <w:rFonts w:ascii="Montserrat" w:hAnsi="Montserrat"/>
        </w:rPr>
      </w:pPr>
      <w:r>
        <w:rPr>
          <w:rFonts w:ascii="Montserrat" w:hAnsi="Montserrat"/>
          <w:b/>
        </w:rPr>
        <w:t>8.1.</w:t>
      </w:r>
      <w:r>
        <w:rPr>
          <w:rFonts w:ascii="Montserrat" w:hAnsi="Montserrat"/>
        </w:rPr>
        <w:t xml:space="preserve"> Geen enkele bij de bemiddeling bereikte schikking is juridisch bindend totdat deze schriftelijk is vastgelegd en door of namens elk van de partijen is ondertekend door een naar behoren gemachtigde vertegenwoordiger. </w:t>
      </w:r>
    </w:p>
    <w:p w14:paraId="3F6AB803" w14:textId="77777777" w:rsidR="004D04F7" w:rsidRPr="00C50F0A" w:rsidRDefault="004D04F7" w:rsidP="004D04F7">
      <w:pPr>
        <w:ind w:left="142"/>
        <w:rPr>
          <w:rFonts w:ascii="Montserrat" w:hAnsi="Montserrat"/>
        </w:rPr>
      </w:pPr>
    </w:p>
    <w:p w14:paraId="1382002E" w14:textId="062E0BD3" w:rsidR="00C50F0A" w:rsidRPr="004D04F7" w:rsidRDefault="00C50F0A" w:rsidP="00C50F0A">
      <w:pPr>
        <w:rPr>
          <w:rFonts w:ascii="Montserrat" w:hAnsi="Montserrat"/>
          <w:b/>
          <w:bCs/>
          <w:sz w:val="24"/>
          <w:szCs w:val="24"/>
        </w:rPr>
      </w:pPr>
      <w:r>
        <w:rPr>
          <w:rFonts w:ascii="Montserrat" w:hAnsi="Montserrat"/>
          <w:b/>
          <w:sz w:val="24"/>
        </w:rPr>
        <w:t xml:space="preserve">Vergoedingen en kosten van de bemiddeling </w:t>
      </w:r>
    </w:p>
    <w:p w14:paraId="7D4DB076" w14:textId="1EE35D9E" w:rsidR="00C50F0A" w:rsidRPr="00C50F0A" w:rsidRDefault="00C50F0A" w:rsidP="00C50F0A">
      <w:pPr>
        <w:rPr>
          <w:rFonts w:ascii="Montserrat" w:hAnsi="Montserrat"/>
        </w:rPr>
      </w:pPr>
      <w:r>
        <w:rPr>
          <w:rFonts w:ascii="Montserrat" w:hAnsi="Montserrat"/>
          <w:b/>
        </w:rPr>
        <w:t>9.</w:t>
      </w:r>
      <w:r>
        <w:rPr>
          <w:rFonts w:ascii="Montserrat" w:hAnsi="Montserrat"/>
        </w:rPr>
        <w:t xml:space="preserve"> De partijen zijn verantwoordelijk voor de vergoedingen en uitgaven van het CEDR en de bemiddelaar (‘de </w:t>
      </w:r>
      <w:r>
        <w:rPr>
          <w:rFonts w:ascii="Montserrat" w:hAnsi="Montserrat"/>
          <w:b/>
          <w:i/>
        </w:rPr>
        <w:t>bemiddelingsvergoedingen</w:t>
      </w:r>
      <w:r>
        <w:rPr>
          <w:rFonts w:ascii="Montserrat" w:hAnsi="Montserrat"/>
        </w:rPr>
        <w:t xml:space="preserve">’) zoals bepaald in sectie 4 van deel III van het aanvraagformulier (‘de </w:t>
      </w:r>
      <w:r>
        <w:rPr>
          <w:rFonts w:ascii="Montserrat" w:hAnsi="Montserrat"/>
          <w:b/>
          <w:i/>
        </w:rPr>
        <w:t>vergoedingsstructuur</w:t>
      </w:r>
      <w:r>
        <w:rPr>
          <w:rFonts w:ascii="Montserrat" w:hAnsi="Montserrat"/>
        </w:rPr>
        <w:t>’) dat op de datum van deze overeenkomst van kracht is (met inbegrip van bepalingen voor bijkomende uren indien het bemiddelingsproces langer duurt dan de toegewezen uren). Indien de partijen van de bemiddelaar verlangen dat hij uitvoerig materiaal in overweging neemt of dat hij belangrijke contacten legt voorafgaand aan bemiddeling en dat dit uitvoerige materiaal of deze belangrijke voorafgaande contacten volgens het CEDR en/of de bemiddelaar redelijkerwijs meer tijd vergen dan de tijd die normaal vereist is om bemiddeling uit te voeren in het kader van de vergoedingsstructuur, kunnen bijkomende vergoedingen in rekening worden gebracht. In dergelijk geval zal het CEDR proberen te onderhanden met de partijen om een passende vergoeding overeen te komen. Indien een vergoeding niet kan worden overeengekomen, kunnen het CEDR en de bemiddelaar weigeren de dienst te verlenen.</w:t>
      </w:r>
    </w:p>
    <w:p w14:paraId="28779136" w14:textId="138B3CD6" w:rsidR="00C50F0A" w:rsidRPr="00C50F0A" w:rsidRDefault="00C50F0A" w:rsidP="00C50F0A">
      <w:pPr>
        <w:rPr>
          <w:rFonts w:ascii="Montserrat" w:hAnsi="Montserrat"/>
        </w:rPr>
      </w:pPr>
      <w:r>
        <w:rPr>
          <w:rFonts w:ascii="Montserrat" w:hAnsi="Montserrat"/>
          <w:b/>
        </w:rPr>
        <w:t>10.</w:t>
      </w:r>
      <w:r>
        <w:rPr>
          <w:rFonts w:ascii="Montserrat" w:hAnsi="Montserrat"/>
        </w:rPr>
        <w:t xml:space="preserve"> Tenzij de bemiddelaar in de loop van de bemiddeling anders voorstelt en de partijen hiermee akkoord gaan, wordt tussen de partijen overeengekomen dat Google 60% van de vergoedingsstructuur betaalt, waarbij de overige 40% door de zakelijke gebruiker wordt betaald. Elke partij stemt ermee in haar eigen juridische en andere kosten en uitgaven te dragen voor de voorbereiding en het bijwonen van de bemiddeling (‘</w:t>
      </w:r>
      <w:r>
        <w:rPr>
          <w:rFonts w:ascii="Montserrat" w:hAnsi="Montserrat"/>
          <w:b/>
          <w:i/>
        </w:rPr>
        <w:t>gerechtskosten van elke Partij</w:t>
      </w:r>
      <w:r>
        <w:rPr>
          <w:rFonts w:ascii="Montserrat" w:hAnsi="Montserrat"/>
        </w:rPr>
        <w:t xml:space="preserve">’). Elke partij stemt er echter verder mee in dat elke rechtbank of elk gerecht zowel de bemiddelingskosten als de gerechtskosten van elke partij als kosten kan </w:t>
      </w:r>
      <w:r>
        <w:rPr>
          <w:rFonts w:ascii="Montserrat" w:hAnsi="Montserrat"/>
        </w:rPr>
        <w:lastRenderedPageBreak/>
        <w:t xml:space="preserve">behandelen in het kader van een rechtszaak of arbitragezaak voor zover die rechtbank of het gerecht bevoegd is om de kosten te beoordelen of te gelasten, ongeacht of de bemiddeling al dan niet resulteert in de beslechting van hun geschil. </w:t>
      </w:r>
    </w:p>
    <w:p w14:paraId="0E0A7F4A" w14:textId="6CB0467B" w:rsidR="00C50F0A" w:rsidRDefault="00C50F0A" w:rsidP="00C50F0A">
      <w:pPr>
        <w:rPr>
          <w:rFonts w:ascii="Montserrat" w:hAnsi="Montserrat"/>
        </w:rPr>
      </w:pPr>
      <w:r>
        <w:rPr>
          <w:rFonts w:ascii="Montserrat" w:hAnsi="Montserrat"/>
          <w:b/>
        </w:rPr>
        <w:t>11.</w:t>
      </w:r>
      <w:r>
        <w:rPr>
          <w:rFonts w:ascii="Montserrat" w:hAnsi="Montserrat"/>
        </w:rPr>
        <w:t xml:space="preserve"> Partij A is verplicht een betaling op rekening te verrichten zoals gefactureerd door het CEDR. Indien de betaling niet binnen de vereiste termijn, zoals bepaald in de factuur, wordt ontvangen van partij A, houdt het CEDR de geplande data niet vast en kan de bemiddelaar andere opdrachten aannemen.</w:t>
      </w:r>
    </w:p>
    <w:p w14:paraId="42B669BD" w14:textId="77777777" w:rsidR="004D04F7" w:rsidRPr="00C50F0A" w:rsidRDefault="004D04F7" w:rsidP="00C50F0A">
      <w:pPr>
        <w:rPr>
          <w:rFonts w:ascii="Montserrat" w:hAnsi="Montserrat"/>
        </w:rPr>
      </w:pPr>
    </w:p>
    <w:p w14:paraId="43C1F5FA" w14:textId="77777777" w:rsidR="00C50F0A" w:rsidRPr="004D04F7" w:rsidRDefault="00C50F0A" w:rsidP="00C50F0A">
      <w:pPr>
        <w:rPr>
          <w:rFonts w:ascii="Montserrat" w:hAnsi="Montserrat"/>
          <w:b/>
          <w:bCs/>
          <w:sz w:val="24"/>
          <w:szCs w:val="24"/>
        </w:rPr>
      </w:pPr>
      <w:r>
        <w:rPr>
          <w:rFonts w:ascii="Montserrat" w:hAnsi="Montserrat"/>
          <w:b/>
          <w:sz w:val="24"/>
        </w:rPr>
        <w:t xml:space="preserve">Algemeen </w:t>
      </w:r>
    </w:p>
    <w:p w14:paraId="0306453A" w14:textId="77777777" w:rsidR="00C50F0A" w:rsidRPr="00C50F0A" w:rsidRDefault="00C50F0A" w:rsidP="00C50F0A">
      <w:pPr>
        <w:rPr>
          <w:rFonts w:ascii="Montserrat" w:hAnsi="Montserrat"/>
        </w:rPr>
      </w:pPr>
      <w:r>
        <w:rPr>
          <w:rFonts w:ascii="Montserrat" w:hAnsi="Montserrat"/>
          <w:b/>
        </w:rPr>
        <w:t>12.</w:t>
      </w:r>
      <w:r>
        <w:rPr>
          <w:rFonts w:ascii="Montserrat" w:hAnsi="Montserrat"/>
        </w:rPr>
        <w:t xml:space="preserve"> Deze overeenkomst verleent geen voordelen aan derden, tenzij uitdrukkelijk vermeld.</w:t>
      </w:r>
    </w:p>
    <w:p w14:paraId="229A6789" w14:textId="77777777" w:rsidR="00C50F0A" w:rsidRPr="00C50F0A" w:rsidRDefault="00C50F0A" w:rsidP="00C50F0A">
      <w:pPr>
        <w:rPr>
          <w:rFonts w:ascii="Montserrat" w:hAnsi="Montserrat"/>
        </w:rPr>
      </w:pPr>
      <w:r>
        <w:rPr>
          <w:rFonts w:ascii="Montserrat" w:hAnsi="Montserrat"/>
          <w:b/>
        </w:rPr>
        <w:t>13.</w:t>
      </w:r>
      <w:r>
        <w:rPr>
          <w:rFonts w:ascii="Montserrat" w:hAnsi="Montserrat"/>
        </w:rPr>
        <w:t xml:space="preserve"> De partijen kunnen deze overeenkomst uitvoeren met behulp van elektronische handtekeningen, elektronische kopieën en duplicaten.</w:t>
      </w:r>
    </w:p>
    <w:p w14:paraId="1882C5B8" w14:textId="418CC19D" w:rsidR="00C50F0A" w:rsidRPr="00C50F0A" w:rsidRDefault="00C50F0A" w:rsidP="00C50F0A">
      <w:pPr>
        <w:rPr>
          <w:rFonts w:ascii="Montserrat" w:hAnsi="Montserrat"/>
        </w:rPr>
      </w:pPr>
      <w:r>
        <w:rPr>
          <w:rFonts w:ascii="Montserrat" w:hAnsi="Montserrat"/>
          <w:b/>
        </w:rPr>
        <w:t>14.</w:t>
      </w:r>
      <w:r>
        <w:rPr>
          <w:rFonts w:ascii="Montserrat" w:hAnsi="Montserrat"/>
        </w:rPr>
        <w:t xml:space="preserve"> Elke wijziging moet schriftelijk gebeuren, ondertekend door alle partijen, de bemiddelaar en het CEDR, en uitdrukkelijk vermelden dat deze overeenkomst hierdoor wordt gewijzigd.</w:t>
      </w:r>
    </w:p>
    <w:p w14:paraId="6BE7F13E" w14:textId="0B9BD7D7" w:rsidR="00C50F0A" w:rsidRDefault="00C50F0A" w:rsidP="00C50F0A">
      <w:pPr>
        <w:rPr>
          <w:rFonts w:ascii="Montserrat" w:hAnsi="Montserrat"/>
        </w:rPr>
      </w:pPr>
      <w:r>
        <w:rPr>
          <w:rFonts w:ascii="Montserrat" w:hAnsi="Montserrat"/>
          <w:b/>
        </w:rPr>
        <w:t>15.</w:t>
      </w:r>
      <w:r>
        <w:rPr>
          <w:rFonts w:ascii="Montserrat" w:hAnsi="Montserrat"/>
        </w:rPr>
        <w:t xml:space="preserve"> Indien een deel van deze overeenkomst ongeldig, onwettig of onafdwingbaar is, blijft de rest van deze overeenkomst van kracht.</w:t>
      </w:r>
    </w:p>
    <w:p w14:paraId="74B402FB" w14:textId="77777777" w:rsidR="00E4753A" w:rsidRPr="00C50F0A" w:rsidRDefault="00E4753A" w:rsidP="00C50F0A">
      <w:pPr>
        <w:rPr>
          <w:rFonts w:ascii="Montserrat" w:hAnsi="Montserrat"/>
        </w:rPr>
      </w:pPr>
    </w:p>
    <w:p w14:paraId="3C1EC9B7" w14:textId="0978136A" w:rsidR="00C50F0A" w:rsidRPr="00E4753A" w:rsidRDefault="00C50F0A" w:rsidP="00C50F0A">
      <w:pPr>
        <w:rPr>
          <w:rFonts w:ascii="Montserrat" w:hAnsi="Montserrat"/>
          <w:b/>
          <w:bCs/>
          <w:sz w:val="24"/>
          <w:szCs w:val="24"/>
        </w:rPr>
      </w:pPr>
      <w:r>
        <w:rPr>
          <w:rFonts w:ascii="Montserrat" w:hAnsi="Montserrat"/>
          <w:b/>
          <w:sz w:val="24"/>
        </w:rPr>
        <w:t xml:space="preserve">Juridische status en effect van de bemiddeling </w:t>
      </w:r>
    </w:p>
    <w:p w14:paraId="042D446E" w14:textId="48835605" w:rsidR="00C50F0A" w:rsidRPr="00C50F0A" w:rsidRDefault="00C50F0A" w:rsidP="00C50F0A">
      <w:pPr>
        <w:rPr>
          <w:rFonts w:ascii="Montserrat" w:hAnsi="Montserrat"/>
        </w:rPr>
      </w:pPr>
      <w:r>
        <w:rPr>
          <w:rFonts w:ascii="Montserrat" w:hAnsi="Montserrat"/>
          <w:b/>
        </w:rPr>
        <w:t>16.</w:t>
      </w:r>
      <w:r>
        <w:rPr>
          <w:rFonts w:ascii="Montserrat" w:hAnsi="Montserrat"/>
        </w:rPr>
        <w:t xml:space="preserve"> Deze overeenkomst vermeldt alle tussen de partijen overeengekomen voorwaarden en vervangt alle andere overeenkomsten tussen de partijen met betrekking tot het voorwerp ervan vanaf de ingangsdatum. </w:t>
      </w:r>
    </w:p>
    <w:p w14:paraId="57A6E65C" w14:textId="569EF62F" w:rsidR="00C50F0A" w:rsidRPr="00C50F0A" w:rsidRDefault="00C50F0A" w:rsidP="00C50F0A">
      <w:pPr>
        <w:rPr>
          <w:rFonts w:ascii="Montserrat" w:hAnsi="Montserrat"/>
        </w:rPr>
      </w:pPr>
      <w:r>
        <w:rPr>
          <w:rFonts w:ascii="Montserrat" w:hAnsi="Montserrat"/>
          <w:b/>
        </w:rPr>
        <w:t>17.</w:t>
      </w:r>
      <w:r>
        <w:rPr>
          <w:rFonts w:ascii="Montserrat" w:hAnsi="Montserrat"/>
        </w:rPr>
        <w:t xml:space="preserve"> Deze overeenkomst wordt beheerst door het recht van Engeland en Wales en de rechtbanken van Engeland en Wales zijn exclusief bevoegd om beslissingen te nemen over zaken die voortvloeien uit of verband houden met deze overeenkomst of de bemiddeling. </w:t>
      </w:r>
    </w:p>
    <w:p w14:paraId="38E02C51" w14:textId="5E8D8DD7" w:rsidR="00C50F0A" w:rsidRDefault="00C50F0A" w:rsidP="00C50F0A">
      <w:pPr>
        <w:rPr>
          <w:rFonts w:ascii="Montserrat" w:hAnsi="Montserrat"/>
        </w:rPr>
      </w:pPr>
      <w:r>
        <w:rPr>
          <w:rFonts w:ascii="Montserrat" w:hAnsi="Montserrat"/>
          <w:b/>
        </w:rPr>
        <w:t>18.</w:t>
      </w:r>
      <w:r>
        <w:rPr>
          <w:rFonts w:ascii="Montserrat" w:hAnsi="Montserrat"/>
        </w:rPr>
        <w:t xml:space="preserve"> Het beroep op bemiddeling bij het geschil doet geen afbreuk aan de rechten die krachtens artikel 6 van het Europees Verdrag voor de Rechten van de Mens bestaan en, indien het geschil niet door bemiddeling wordt opgelost, blijft het recht van de partijen op een eerlijk proces onaangetast.  Niettegenstaande het voorgaande komen de partijen overeen geen gerechtelijke of tenuitvoerleggingsprocedure tegen de andere partij te starten met betrekking tot hun geschil tot de beëindiging van de bemiddeling krachtens artikel 8 van deze overeenkomst. </w:t>
      </w:r>
    </w:p>
    <w:p w14:paraId="7787641E" w14:textId="2018CC22" w:rsidR="00E4753A" w:rsidRDefault="00E4753A" w:rsidP="00C50F0A">
      <w:pPr>
        <w:rPr>
          <w:rFonts w:ascii="Montserrat" w:hAnsi="Montserrat"/>
        </w:rPr>
      </w:pPr>
    </w:p>
    <w:p w14:paraId="0B10F18D" w14:textId="17CA7DB7" w:rsidR="00C50F0A" w:rsidRPr="00C50F0A" w:rsidRDefault="00C50F0A" w:rsidP="00C50F0A">
      <w:pPr>
        <w:rPr>
          <w:rFonts w:ascii="Montserrat" w:hAnsi="Montserrat"/>
        </w:rPr>
      </w:pPr>
      <w:r>
        <w:rPr>
          <w:rFonts w:ascii="Montserrat" w:hAnsi="Montserrat"/>
        </w:rPr>
        <w:t xml:space="preserve">Ondertekend </w:t>
      </w:r>
    </w:p>
    <w:p w14:paraId="3D7FBE01" w14:textId="77777777" w:rsidR="00F7776B" w:rsidRPr="00E4753A" w:rsidRDefault="00F7776B" w:rsidP="00F7776B">
      <w:pPr>
        <w:rPr>
          <w:rFonts w:ascii="Montserrat" w:hAnsi="Montserrat"/>
          <w:b/>
          <w:bCs/>
          <w:sz w:val="24"/>
          <w:szCs w:val="24"/>
        </w:rPr>
      </w:pPr>
      <w:r>
        <w:rPr>
          <w:rFonts w:ascii="Montserrat" w:hAnsi="Montserrat"/>
          <w:b/>
          <w:sz w:val="24"/>
        </w:rPr>
        <w:t xml:space="preserve">CEDR </w:t>
      </w:r>
    </w:p>
    <w:p w14:paraId="68A909B9" w14:textId="77777777" w:rsidR="00F7776B" w:rsidRDefault="00F7776B" w:rsidP="00F7776B">
      <w:pPr>
        <w:rPr>
          <w:rFonts w:ascii="Montserrat" w:hAnsi="Montserrat"/>
        </w:rPr>
      </w:pPr>
    </w:p>
    <w:p w14:paraId="37E6E47C" w14:textId="77777777" w:rsidR="00F7776B" w:rsidRDefault="00F7776B" w:rsidP="00F7776B">
      <w:pPr>
        <w:rPr>
          <w:rFonts w:ascii="Montserrat" w:hAnsi="Montserrat"/>
        </w:rPr>
      </w:pPr>
      <w:r>
        <w:rPr>
          <w:rFonts w:ascii="Montserrat" w:hAnsi="Montserrat"/>
        </w:rPr>
        <w:lastRenderedPageBreak/>
        <w:t>.........................................................................................................................</w:t>
      </w:r>
    </w:p>
    <w:p w14:paraId="2FD84090" w14:textId="77777777" w:rsidR="00F7776B" w:rsidRDefault="00F7776B" w:rsidP="00F7776B">
      <w:pPr>
        <w:rPr>
          <w:rFonts w:ascii="Montserrat" w:hAnsi="Montserrat"/>
        </w:rPr>
      </w:pPr>
    </w:p>
    <w:p w14:paraId="1631B426" w14:textId="7639A793" w:rsidR="00F7776B" w:rsidRPr="00C50F0A" w:rsidRDefault="00F7776B" w:rsidP="00F7776B">
      <w:pPr>
        <w:rPr>
          <w:rFonts w:ascii="Montserrat" w:hAnsi="Montserrat"/>
        </w:rPr>
      </w:pPr>
      <w:r>
        <w:rPr>
          <w:rFonts w:ascii="Montserrat" w:hAnsi="Montserrat"/>
        </w:rPr>
        <w:t>Op ..................................................................................</w:t>
      </w:r>
    </w:p>
    <w:p w14:paraId="19E619AF" w14:textId="77777777" w:rsidR="00F7776B" w:rsidRDefault="00F7776B" w:rsidP="00F7776B">
      <w:pPr>
        <w:rPr>
          <w:rFonts w:ascii="Montserrat" w:hAnsi="Montserrat"/>
        </w:rPr>
      </w:pPr>
      <w:r>
        <w:rPr>
          <w:rFonts w:ascii="Montserrat" w:hAnsi="Montserrat"/>
          <w:b/>
          <w:sz w:val="24"/>
        </w:rPr>
        <w:t>Bemiddelaar</w:t>
      </w:r>
      <w:r>
        <w:rPr>
          <w:rFonts w:ascii="Montserrat" w:hAnsi="Montserrat"/>
        </w:rPr>
        <w:t xml:space="preserve"> </w:t>
      </w:r>
    </w:p>
    <w:p w14:paraId="2B7419BB" w14:textId="77777777" w:rsidR="00F7776B" w:rsidRDefault="00F7776B" w:rsidP="00F7776B">
      <w:pPr>
        <w:rPr>
          <w:rFonts w:ascii="Montserrat" w:hAnsi="Montserrat"/>
        </w:rPr>
      </w:pPr>
    </w:p>
    <w:p w14:paraId="200BD588" w14:textId="77777777" w:rsidR="00F7776B" w:rsidRDefault="00F7776B" w:rsidP="00F7776B">
      <w:pPr>
        <w:rPr>
          <w:rFonts w:ascii="Montserrat" w:hAnsi="Montserrat"/>
        </w:rPr>
      </w:pPr>
      <w:r>
        <w:rPr>
          <w:rFonts w:ascii="Montserrat" w:hAnsi="Montserrat"/>
        </w:rPr>
        <w:t>..........................................................................................................................</w:t>
      </w:r>
    </w:p>
    <w:p w14:paraId="010B7789" w14:textId="77777777" w:rsidR="00F7776B" w:rsidRDefault="00F7776B" w:rsidP="00F7776B">
      <w:pPr>
        <w:rPr>
          <w:rFonts w:ascii="Montserrat" w:hAnsi="Montserrat"/>
        </w:rPr>
      </w:pPr>
    </w:p>
    <w:p w14:paraId="2FF56DEE" w14:textId="1CDEA964" w:rsidR="00F7776B" w:rsidRPr="00C50F0A" w:rsidRDefault="00F7776B" w:rsidP="00F7776B">
      <w:pPr>
        <w:rPr>
          <w:rFonts w:ascii="Montserrat" w:hAnsi="Montserrat"/>
        </w:rPr>
      </w:pPr>
      <w:r>
        <w:rPr>
          <w:rFonts w:ascii="Montserrat" w:hAnsi="Montserrat"/>
        </w:rPr>
        <w:t>Op ..............................................................................</w:t>
      </w:r>
    </w:p>
    <w:p w14:paraId="6AAF545B" w14:textId="63442829" w:rsidR="00E4753A" w:rsidRPr="00E4753A" w:rsidRDefault="00C50F0A" w:rsidP="00C50F0A">
      <w:pPr>
        <w:rPr>
          <w:rFonts w:ascii="Montserrat" w:hAnsi="Montserrat"/>
          <w:b/>
          <w:bCs/>
          <w:sz w:val="24"/>
          <w:szCs w:val="24"/>
        </w:rPr>
      </w:pPr>
      <w:r>
        <w:rPr>
          <w:rFonts w:ascii="Montserrat" w:hAnsi="Montserrat"/>
          <w:b/>
          <w:sz w:val="24"/>
        </w:rPr>
        <w:t xml:space="preserve">Partij A </w:t>
      </w:r>
    </w:p>
    <w:p w14:paraId="48C58576" w14:textId="77777777" w:rsidR="00E4753A" w:rsidRDefault="00E4753A" w:rsidP="00C50F0A">
      <w:pPr>
        <w:rPr>
          <w:rFonts w:ascii="Montserrat" w:hAnsi="Montserrat"/>
        </w:rPr>
      </w:pPr>
    </w:p>
    <w:p w14:paraId="717848D1" w14:textId="1DAA1964" w:rsidR="00731660" w:rsidRPr="00C50F0A" w:rsidRDefault="00957B8D" w:rsidP="00C50F0A">
      <w:pPr>
        <w:rPr>
          <w:rFonts w:ascii="Montserrat" w:hAnsi="Montserrat"/>
        </w:rPr>
      </w:pPr>
      <w:r>
        <w:rPr>
          <w:rFonts w:ascii="Montserrat" w:hAnsi="Montserrat"/>
        </w:rPr>
        <w:t xml:space="preserve">[Handtekening]............................................................................................ </w:t>
      </w:r>
    </w:p>
    <w:p w14:paraId="25284FDB" w14:textId="77777777" w:rsidR="0035783D" w:rsidRDefault="0035783D" w:rsidP="00C50F0A">
      <w:pPr>
        <w:rPr>
          <w:rFonts w:ascii="Montserrat" w:hAnsi="Montserrat"/>
        </w:rPr>
      </w:pPr>
    </w:p>
    <w:p w14:paraId="7D96DC86" w14:textId="251525E4" w:rsidR="00C50F0A" w:rsidRDefault="00957B8D" w:rsidP="00C50F0A">
      <w:pPr>
        <w:rPr>
          <w:rFonts w:ascii="Montserrat" w:hAnsi="Montserrat"/>
        </w:rPr>
      </w:pPr>
      <w:r>
        <w:rPr>
          <w:rFonts w:ascii="Montserrat" w:hAnsi="Montserrat"/>
        </w:rPr>
        <w:t>[Naam] …………………………………………………………………………………………………………..</w:t>
      </w:r>
    </w:p>
    <w:p w14:paraId="18D256E1" w14:textId="585BC623" w:rsidR="00731660" w:rsidRDefault="00731660" w:rsidP="00C50F0A">
      <w:pPr>
        <w:rPr>
          <w:rFonts w:ascii="Montserrat" w:hAnsi="Montserrat"/>
        </w:rPr>
      </w:pPr>
    </w:p>
    <w:p w14:paraId="7AEEADDA" w14:textId="375B5706" w:rsidR="00731660" w:rsidRPr="00C50F0A" w:rsidRDefault="00731660" w:rsidP="00731660">
      <w:pPr>
        <w:rPr>
          <w:rFonts w:ascii="Montserrat" w:hAnsi="Montserrat"/>
        </w:rPr>
      </w:pPr>
      <w:r>
        <w:rPr>
          <w:rFonts w:ascii="Montserrat" w:hAnsi="Montserrat"/>
        </w:rPr>
        <w:t>Op ..............................................................................</w:t>
      </w:r>
    </w:p>
    <w:p w14:paraId="53CD02BB" w14:textId="77777777" w:rsidR="00731660" w:rsidRPr="00C50F0A" w:rsidRDefault="00731660" w:rsidP="00C50F0A">
      <w:pPr>
        <w:rPr>
          <w:rFonts w:ascii="Montserrat" w:hAnsi="Montserrat"/>
        </w:rPr>
      </w:pPr>
    </w:p>
    <w:p w14:paraId="2CFB1A58" w14:textId="77777777" w:rsidR="00E4753A" w:rsidRPr="00E4753A" w:rsidRDefault="00C50F0A" w:rsidP="00C50F0A">
      <w:pPr>
        <w:rPr>
          <w:rFonts w:ascii="Montserrat" w:hAnsi="Montserrat"/>
          <w:b/>
          <w:bCs/>
          <w:sz w:val="24"/>
          <w:szCs w:val="24"/>
        </w:rPr>
      </w:pPr>
      <w:r>
        <w:rPr>
          <w:rFonts w:ascii="Montserrat" w:hAnsi="Montserrat"/>
          <w:b/>
          <w:sz w:val="24"/>
        </w:rPr>
        <w:t>Partij B</w:t>
      </w:r>
    </w:p>
    <w:p w14:paraId="1F96F50C" w14:textId="462647B0" w:rsidR="00C50F0A" w:rsidRDefault="00C50F0A" w:rsidP="00C50F0A">
      <w:pPr>
        <w:rPr>
          <w:rFonts w:ascii="Montserrat" w:hAnsi="Montserrat"/>
        </w:rPr>
      </w:pPr>
      <w:r>
        <w:rPr>
          <w:rFonts w:ascii="Montserrat" w:hAnsi="Montserrat"/>
        </w:rPr>
        <w:t xml:space="preserve"> [Handtekening]..................................................................................</w:t>
      </w:r>
    </w:p>
    <w:p w14:paraId="21170BDA" w14:textId="77777777" w:rsidR="0035783D" w:rsidRDefault="0035783D" w:rsidP="00C50F0A">
      <w:pPr>
        <w:rPr>
          <w:rFonts w:ascii="Montserrat" w:hAnsi="Montserrat"/>
        </w:rPr>
      </w:pPr>
    </w:p>
    <w:p w14:paraId="7D438447" w14:textId="459901DB" w:rsidR="00C50F0A" w:rsidRDefault="00C50F0A" w:rsidP="00C50F0A">
      <w:pPr>
        <w:rPr>
          <w:rFonts w:ascii="Montserrat" w:hAnsi="Montserrat"/>
        </w:rPr>
      </w:pPr>
      <w:r>
        <w:rPr>
          <w:rFonts w:ascii="Montserrat" w:hAnsi="Montserrat"/>
        </w:rPr>
        <w:t>[Naam] …………………………………………………………………………………………………………..</w:t>
      </w:r>
    </w:p>
    <w:p w14:paraId="3AF4CC29" w14:textId="5C491689" w:rsidR="00731660" w:rsidRDefault="00731660" w:rsidP="00C50F0A">
      <w:pPr>
        <w:rPr>
          <w:rFonts w:ascii="Montserrat" w:hAnsi="Montserrat"/>
        </w:rPr>
      </w:pPr>
    </w:p>
    <w:p w14:paraId="42D42C9B" w14:textId="19E8FD03" w:rsidR="00731660" w:rsidRPr="00C50F0A" w:rsidRDefault="00731660" w:rsidP="00731660">
      <w:pPr>
        <w:rPr>
          <w:rFonts w:ascii="Montserrat" w:hAnsi="Montserrat"/>
        </w:rPr>
      </w:pPr>
      <w:r>
        <w:rPr>
          <w:rFonts w:ascii="Montserrat" w:hAnsi="Montserrat"/>
        </w:rPr>
        <w:t>Op ..............................................................................</w:t>
      </w:r>
    </w:p>
    <w:p w14:paraId="7AF27735" w14:textId="77777777" w:rsidR="00731660" w:rsidRPr="00C50F0A" w:rsidRDefault="00731660" w:rsidP="00C50F0A">
      <w:pPr>
        <w:rPr>
          <w:rFonts w:ascii="Montserrat" w:hAnsi="Montserrat"/>
        </w:rPr>
      </w:pPr>
    </w:p>
    <w:p w14:paraId="5555F0DA" w14:textId="77777777" w:rsidR="00636526" w:rsidRDefault="00636526" w:rsidP="00C50F0A">
      <w:pPr>
        <w:rPr>
          <w:rFonts w:ascii="Montserrat" w:hAnsi="Montserrat"/>
          <w:b/>
          <w:bCs/>
          <w:sz w:val="24"/>
          <w:szCs w:val="24"/>
        </w:rPr>
      </w:pPr>
    </w:p>
    <w:p w14:paraId="510D0645" w14:textId="77777777" w:rsidR="00636526" w:rsidRDefault="00636526" w:rsidP="00C50F0A">
      <w:pPr>
        <w:rPr>
          <w:rFonts w:ascii="Montserrat" w:hAnsi="Montserrat"/>
          <w:b/>
          <w:bCs/>
          <w:sz w:val="24"/>
          <w:szCs w:val="24"/>
        </w:rPr>
      </w:pPr>
    </w:p>
    <w:p w14:paraId="1D5E27B9" w14:textId="77777777" w:rsidR="00636526" w:rsidRDefault="00636526" w:rsidP="00C50F0A">
      <w:pPr>
        <w:rPr>
          <w:rFonts w:ascii="Montserrat" w:hAnsi="Montserrat"/>
          <w:b/>
          <w:bCs/>
          <w:sz w:val="24"/>
          <w:szCs w:val="24"/>
        </w:rPr>
      </w:pPr>
    </w:p>
    <w:p w14:paraId="22369D78" w14:textId="5DF95240" w:rsidR="00C50F0A" w:rsidRPr="00C50F0A" w:rsidRDefault="00C50F0A" w:rsidP="00C50F0A">
      <w:pPr>
        <w:rPr>
          <w:rFonts w:ascii="Montserrat" w:hAnsi="Montserrat"/>
        </w:rPr>
      </w:pPr>
    </w:p>
    <w:p w14:paraId="053AAF4C" w14:textId="77777777" w:rsidR="00731660" w:rsidRPr="00C50F0A" w:rsidRDefault="00731660" w:rsidP="00C50F0A">
      <w:pPr>
        <w:rPr>
          <w:rFonts w:ascii="Montserrat" w:hAnsi="Montserrat"/>
        </w:rPr>
      </w:pPr>
    </w:p>
    <w:sectPr w:rsidR="00731660" w:rsidRPr="00C50F0A" w:rsidSect="004716F1">
      <w:headerReference w:type="even" r:id="rId11"/>
      <w:headerReference w:type="default" r:id="rId12"/>
      <w:footerReference w:type="default" r:id="rId13"/>
      <w:headerReference w:type="first" r:id="rId14"/>
      <w:pgSz w:w="11906" w:h="16838" w:code="9"/>
      <w:pgMar w:top="1843" w:right="851" w:bottom="2127" w:left="851" w:header="5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9106E" w14:textId="77777777" w:rsidR="00E52E6F" w:rsidRDefault="00E52E6F" w:rsidP="001A6AB8">
      <w:pPr>
        <w:spacing w:after="0" w:line="240" w:lineRule="auto"/>
      </w:pPr>
      <w:r>
        <w:separator/>
      </w:r>
    </w:p>
  </w:endnote>
  <w:endnote w:type="continuationSeparator" w:id="0">
    <w:p w14:paraId="2113E33D" w14:textId="77777777" w:rsidR="00E52E6F" w:rsidRDefault="00E52E6F" w:rsidP="001A6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Montserrat SemiBold">
    <w:altName w:val="Calibri"/>
    <w:charset w:val="00"/>
    <w:family w:val="auto"/>
    <w:pitch w:val="variable"/>
    <w:sig w:usb0="2000020F" w:usb1="00000003"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3480"/>
      <w:gridCol w:w="4854"/>
    </w:tblGrid>
    <w:tr w:rsidR="00976771" w:rsidRPr="003B4A8F" w14:paraId="42B94F7D" w14:textId="77777777" w:rsidTr="005364BD">
      <w:trPr>
        <w:gridAfter w:val="1"/>
        <w:wAfter w:w="4854" w:type="dxa"/>
        <w:trHeight w:val="442"/>
      </w:trPr>
      <w:tc>
        <w:tcPr>
          <w:tcW w:w="2724" w:type="dxa"/>
          <w:tcBorders>
            <w:right w:val="single" w:sz="4" w:space="0" w:color="BFBFBF" w:themeColor="background1" w:themeShade="BF"/>
          </w:tcBorders>
        </w:tcPr>
        <w:p w14:paraId="445452C8" w14:textId="0E8FFC31" w:rsidR="00976771" w:rsidRPr="00C30CD0" w:rsidRDefault="00976771" w:rsidP="004F7CDE">
          <w:pPr>
            <w:pStyle w:val="Footer"/>
            <w:spacing w:before="100" w:beforeAutospacing="1"/>
            <w:rPr>
              <w:rFonts w:ascii="Montserrat SemiBold" w:hAnsi="Montserrat SemiBold" w:cs="Montserrat SemiBold"/>
              <w:b/>
              <w:bCs/>
              <w:color w:val="FFFFFF" w:themeColor="background1"/>
              <w:sz w:val="16"/>
              <w:szCs w:val="16"/>
            </w:rPr>
          </w:pPr>
          <w:r>
            <w:rPr>
              <w:rFonts w:ascii="Montserrat SemiBold" w:hAnsi="Montserrat SemiBold"/>
              <w:b/>
              <w:color w:val="FFFFFF" w:themeColor="background1"/>
              <w:sz w:val="16"/>
            </w:rPr>
            <w:t>Centre for Effective</w:t>
          </w:r>
        </w:p>
        <w:p w14:paraId="61B7454B" w14:textId="77777777" w:rsidR="00976771" w:rsidRPr="00C30CD0" w:rsidRDefault="00976771" w:rsidP="00877D33">
          <w:pPr>
            <w:pStyle w:val="Footer"/>
            <w:spacing w:before="60"/>
            <w:rPr>
              <w:rFonts w:ascii="Montserrat SemiBold" w:hAnsi="Montserrat SemiBold" w:cs="Montserrat SemiBold"/>
              <w:b/>
              <w:bCs/>
              <w:color w:val="FFFFFF" w:themeColor="background1"/>
              <w:sz w:val="16"/>
              <w:szCs w:val="16"/>
            </w:rPr>
          </w:pPr>
          <w:r>
            <w:rPr>
              <w:rFonts w:ascii="Montserrat SemiBold" w:hAnsi="Montserrat SemiBold"/>
              <w:b/>
              <w:color w:val="FFFFFF" w:themeColor="background1"/>
              <w:sz w:val="16"/>
            </w:rPr>
            <w:t>Dispute Resolution</w:t>
          </w:r>
        </w:p>
        <w:p w14:paraId="6BF14AC7" w14:textId="5F0B63AC" w:rsidR="00976771" w:rsidRPr="004F7CDE" w:rsidRDefault="000C3441" w:rsidP="00877D33">
          <w:pPr>
            <w:pStyle w:val="Footer"/>
            <w:spacing w:before="60"/>
            <w:rPr>
              <w:rFonts w:ascii="Montserrat" w:hAnsi="Montserrat" w:cs="Montserrat"/>
              <w:color w:val="FFFFFF" w:themeColor="background1"/>
              <w:sz w:val="16"/>
              <w:szCs w:val="16"/>
            </w:rPr>
          </w:pPr>
          <w:r>
            <w:rPr>
              <w:rFonts w:ascii="Montserrat" w:hAnsi="Montserrat" w:cs="Montserrat"/>
              <w:color w:val="FFFFFF" w:themeColor="background1"/>
              <w:sz w:val="16"/>
              <w:szCs w:val="16"/>
            </w:rPr>
            <w:t>100 St. Paul’s Churchyard</w:t>
          </w:r>
        </w:p>
        <w:p w14:paraId="28F8E5A4" w14:textId="77777777" w:rsidR="0017482F" w:rsidRDefault="00976771" w:rsidP="00877D33">
          <w:pPr>
            <w:pStyle w:val="Footer"/>
            <w:spacing w:before="60"/>
            <w:rPr>
              <w:rFonts w:ascii="Montserrat" w:hAnsi="Montserrat" w:cs="Montserrat"/>
              <w:color w:val="FFFFFF" w:themeColor="background1"/>
              <w:sz w:val="16"/>
              <w:szCs w:val="16"/>
            </w:rPr>
          </w:pPr>
          <w:r>
            <w:rPr>
              <w:rFonts w:ascii="Montserrat" w:hAnsi="Montserrat"/>
              <w:color w:val="FFFFFF" w:themeColor="background1"/>
              <w:sz w:val="16"/>
            </w:rPr>
            <w:t xml:space="preserve">Londen </w:t>
          </w:r>
        </w:p>
        <w:p w14:paraId="2E6672D2" w14:textId="3137A317" w:rsidR="00976771" w:rsidRPr="005364BD" w:rsidRDefault="00976771" w:rsidP="00877D33">
          <w:pPr>
            <w:pStyle w:val="Footer"/>
            <w:spacing w:before="60"/>
            <w:rPr>
              <w:rFonts w:ascii="Montserrat" w:hAnsi="Montserrat" w:cs="Montserrat"/>
              <w:color w:val="FFFFFF" w:themeColor="background1"/>
              <w:sz w:val="16"/>
              <w:szCs w:val="16"/>
            </w:rPr>
          </w:pPr>
          <w:r>
            <w:rPr>
              <w:rFonts w:ascii="Montserrat" w:hAnsi="Montserrat"/>
              <w:color w:val="FFFFFF" w:themeColor="background1"/>
              <w:sz w:val="16"/>
            </w:rPr>
            <w:t>EC4</w:t>
          </w:r>
          <w:r w:rsidR="000C3441">
            <w:rPr>
              <w:rFonts w:ascii="Montserrat" w:hAnsi="Montserrat"/>
              <w:color w:val="FFFFFF" w:themeColor="background1"/>
              <w:sz w:val="16"/>
            </w:rPr>
            <w:t>M 8BU</w:t>
          </w:r>
        </w:p>
      </w:tc>
      <w:tc>
        <w:tcPr>
          <w:tcW w:w="3480" w:type="dxa"/>
          <w:tcBorders>
            <w:left w:val="single" w:sz="4" w:space="0" w:color="BFBFBF" w:themeColor="background1" w:themeShade="BF"/>
            <w:right w:val="single" w:sz="4" w:space="0" w:color="BFBFBF" w:themeColor="background1" w:themeShade="BF"/>
          </w:tcBorders>
        </w:tcPr>
        <w:p w14:paraId="41B4CABE" w14:textId="76C157F1" w:rsidR="00976771" w:rsidRPr="003B4A8F" w:rsidRDefault="00976771" w:rsidP="004F7CDE">
          <w:pPr>
            <w:pBdr>
              <w:left w:val="single" w:sz="4" w:space="4" w:color="auto"/>
            </w:pBdr>
            <w:spacing w:before="100" w:beforeAutospacing="1"/>
            <w:rPr>
              <w:rFonts w:ascii="Montserrat" w:hAnsi="Montserrat" w:cs="Arial"/>
              <w:color w:val="FFFFFF" w:themeColor="background1"/>
              <w:sz w:val="16"/>
              <w:szCs w:val="16"/>
              <w:lang w:val="de-DE"/>
            </w:rPr>
          </w:pPr>
          <w:r w:rsidRPr="003B4A8F">
            <w:rPr>
              <w:rFonts w:ascii="Montserrat" w:hAnsi="Montserrat"/>
              <w:color w:val="FFFFFF" w:themeColor="background1"/>
              <w:sz w:val="16"/>
              <w:lang w:val="de-DE"/>
            </w:rPr>
            <w:t xml:space="preserve">   T:  +44 (0)20 7536 6000</w:t>
          </w:r>
        </w:p>
        <w:p w14:paraId="4FD2C4BF" w14:textId="51C72259" w:rsidR="00976771" w:rsidRPr="003B4A8F" w:rsidRDefault="00976771" w:rsidP="00877D33">
          <w:pPr>
            <w:pBdr>
              <w:left w:val="single" w:sz="4" w:space="4" w:color="auto"/>
            </w:pBdr>
            <w:spacing w:before="60"/>
            <w:rPr>
              <w:rFonts w:ascii="Montserrat" w:hAnsi="Montserrat" w:cs="Arial"/>
              <w:color w:val="FFFFFF" w:themeColor="background1"/>
              <w:sz w:val="16"/>
              <w:szCs w:val="16"/>
              <w:lang w:val="de-DE"/>
            </w:rPr>
          </w:pPr>
          <w:r w:rsidRPr="003B4A8F">
            <w:rPr>
              <w:rFonts w:ascii="Montserrat" w:hAnsi="Montserrat"/>
              <w:color w:val="FFFFFF" w:themeColor="background1"/>
              <w:sz w:val="16"/>
              <w:lang w:val="de-DE"/>
            </w:rPr>
            <w:t xml:space="preserve">   W: www.cedr.com/mediation/google</w:t>
          </w:r>
        </w:p>
        <w:p w14:paraId="63D2B88A" w14:textId="4E58D91A" w:rsidR="00976771" w:rsidRPr="003B4A8F" w:rsidRDefault="00976771" w:rsidP="00877D33">
          <w:pPr>
            <w:pBdr>
              <w:left w:val="single" w:sz="4" w:space="4" w:color="auto"/>
            </w:pBdr>
            <w:spacing w:before="60"/>
            <w:rPr>
              <w:rFonts w:ascii="Montserrat" w:hAnsi="Montserrat" w:cs="Arial"/>
              <w:color w:val="FFFFFF" w:themeColor="background1"/>
              <w:sz w:val="16"/>
              <w:szCs w:val="16"/>
              <w:lang w:val="de-DE"/>
            </w:rPr>
          </w:pPr>
          <w:r w:rsidRPr="003B4A8F">
            <w:rPr>
              <w:rFonts w:ascii="Montserrat" w:hAnsi="Montserrat"/>
              <w:color w:val="FFFFFF" w:themeColor="background1"/>
              <w:sz w:val="16"/>
              <w:lang w:val="de-DE"/>
            </w:rPr>
            <w:t xml:space="preserve">   E: adr@cedr.com</w:t>
          </w:r>
        </w:p>
        <w:p w14:paraId="73D20DFB" w14:textId="19521B85" w:rsidR="00976771" w:rsidRPr="003B4A8F" w:rsidRDefault="00976771" w:rsidP="00877D33">
          <w:pPr>
            <w:pBdr>
              <w:left w:val="single" w:sz="4" w:space="4" w:color="auto"/>
            </w:pBdr>
            <w:spacing w:before="60"/>
            <w:rPr>
              <w:rFonts w:ascii="Montserrat" w:hAnsi="Montserrat"/>
              <w:color w:val="FFFFFF" w:themeColor="background1"/>
              <w:sz w:val="16"/>
              <w:szCs w:val="16"/>
              <w:lang w:val="de-DE"/>
            </w:rPr>
          </w:pPr>
          <w:r w:rsidRPr="003B4A8F">
            <w:rPr>
              <w:rFonts w:ascii="Montserrat" w:hAnsi="Montserrat"/>
              <w:color w:val="FFFFFF" w:themeColor="background1"/>
              <w:sz w:val="16"/>
              <w:lang w:val="de-DE"/>
            </w:rPr>
            <w:t xml:space="preserve"> </w:t>
          </w:r>
        </w:p>
        <w:p w14:paraId="2B4FBDB4" w14:textId="3D7248A5" w:rsidR="00976771" w:rsidRPr="003B4A8F" w:rsidRDefault="00976771" w:rsidP="00877D33">
          <w:pPr>
            <w:pStyle w:val="Footer"/>
            <w:spacing w:before="60"/>
            <w:rPr>
              <w:rFonts w:ascii="Montserrat" w:hAnsi="Montserrat"/>
              <w:color w:val="FFFFFF" w:themeColor="background1"/>
              <w:sz w:val="16"/>
              <w:szCs w:val="16"/>
              <w:lang w:val="de-DE"/>
            </w:rPr>
          </w:pPr>
        </w:p>
      </w:tc>
    </w:tr>
    <w:tr w:rsidR="004F7CDE" w:rsidRPr="004F7CDE" w14:paraId="514FFAB6" w14:textId="77777777" w:rsidTr="005364BD">
      <w:trPr>
        <w:trHeight w:val="66"/>
      </w:trPr>
      <w:tc>
        <w:tcPr>
          <w:tcW w:w="11058" w:type="dxa"/>
          <w:gridSpan w:val="3"/>
        </w:tcPr>
        <w:p w14:paraId="3426D897" w14:textId="509872FD" w:rsidR="004F7CDE" w:rsidRPr="004F7CDE" w:rsidRDefault="004F7CDE" w:rsidP="004F7CDE">
          <w:pPr>
            <w:pStyle w:val="BasicParagraph"/>
            <w:tabs>
              <w:tab w:val="left" w:pos="300"/>
            </w:tabs>
            <w:jc w:val="right"/>
            <w:rPr>
              <w:rFonts w:ascii="Montserrat" w:hAnsi="Montserrat" w:cs="Montserrat"/>
              <w:color w:val="FFFFFF" w:themeColor="background1"/>
              <w:sz w:val="10"/>
              <w:szCs w:val="10"/>
            </w:rPr>
          </w:pPr>
          <w:r>
            <w:rPr>
              <w:rFonts w:ascii="Montserrat" w:hAnsi="Montserrat"/>
              <w:color w:val="FFFFFF" w:themeColor="background1"/>
              <w:sz w:val="10"/>
            </w:rPr>
            <w:t>Geregistreerd in Engeland onder nr. 2422813 Geregistreerde charitatieve instelling nr. 1060369 © CEDR 2020</w:t>
          </w:r>
        </w:p>
      </w:tc>
    </w:tr>
  </w:tbl>
  <w:p w14:paraId="61D39DD3" w14:textId="44CA9BC6" w:rsidR="00EE77D9" w:rsidRPr="004F7CDE" w:rsidRDefault="004F7CDE" w:rsidP="00D62D15">
    <w:pPr>
      <w:pStyle w:val="Footer"/>
      <w:rPr>
        <w:color w:val="FFFFFF" w:themeColor="background1"/>
      </w:rPr>
    </w:pPr>
    <w:r>
      <w:rPr>
        <w:rFonts w:ascii="Montserrat" w:hAnsi="Montserrat"/>
        <w:noProof/>
        <w:color w:val="FFFFFF" w:themeColor="background1"/>
        <w:sz w:val="18"/>
        <w:szCs w:val="18"/>
      </w:rPr>
      <mc:AlternateContent>
        <mc:Choice Requires="wps">
          <w:drawing>
            <wp:anchor distT="45720" distB="45720" distL="114300" distR="114300" simplePos="0" relativeHeight="251658239" behindDoc="1" locked="0" layoutInCell="1" allowOverlap="1" wp14:anchorId="20DD8E6D" wp14:editId="64CF9C48">
              <wp:simplePos x="0" y="0"/>
              <wp:positionH relativeFrom="column">
                <wp:posOffset>-940435</wp:posOffset>
              </wp:positionH>
              <wp:positionV relativeFrom="paragraph">
                <wp:posOffset>-1078865</wp:posOffset>
              </wp:positionV>
              <wp:extent cx="8119744" cy="1271270"/>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744" cy="1271270"/>
                      </a:xfrm>
                      <a:prstGeom prst="rect">
                        <a:avLst/>
                      </a:prstGeom>
                      <a:solidFill>
                        <a:srgbClr val="1A4FA6"/>
                      </a:solidFill>
                      <a:ln w="9525">
                        <a:noFill/>
                        <a:miter lim="800000"/>
                        <a:headEnd/>
                        <a:tailEnd/>
                      </a:ln>
                    </wps:spPr>
                    <wps:txb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0DD8E6D" id="_x0000_t202" coordsize="21600,21600" o:spt="202" path="m,l,21600r21600,l21600,xe">
              <v:stroke joinstyle="miter"/>
              <v:path gradientshapeok="t" o:connecttype="rect"/>
            </v:shapetype>
            <v:shape id="Text Box 3" o:spid="_x0000_s1027" type="#_x0000_t202" style="position:absolute;margin-left:-74.05pt;margin-top:-84.95pt;width:639.35pt;height:100.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" fillcolor="#1a4fa6" stroked="f">
              <v:textbo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6F079" w14:textId="77777777" w:rsidR="00E52E6F" w:rsidRDefault="00E52E6F" w:rsidP="001A6AB8">
      <w:pPr>
        <w:spacing w:after="0" w:line="240" w:lineRule="auto"/>
      </w:pPr>
      <w:r>
        <w:separator/>
      </w:r>
    </w:p>
  </w:footnote>
  <w:footnote w:type="continuationSeparator" w:id="0">
    <w:p w14:paraId="2C6E6F88" w14:textId="77777777" w:rsidR="00E52E6F" w:rsidRDefault="00E52E6F" w:rsidP="001A6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6787B" w14:textId="08C9DD05" w:rsidR="001802BC" w:rsidRDefault="000C3441">
    <w:pPr>
      <w:pStyle w:val="Header"/>
    </w:pPr>
    <w:r>
      <w:pict w14:anchorId="4330C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9" o:spid="_x0000_s1027" type="#_x0000_t75" alt="CEDR-Logo-grey" style="position:absolute;margin-left:0;margin-top:0;width:604.65pt;height:298.45pt;z-index:-251655168;mso-wrap-edited:f;mso-width-percent:0;mso-height-percent:0;mso-position-horizontal:center;mso-position-horizontal-relative:margin;mso-position-vertical:center;mso-position-vertical-relative:margin;mso-width-percent:0;mso-height-percent:0" o:allowincell="f">
          <v:imagedata r:id="rId1" o:title="CEDR-Logo-gre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7669" w14:textId="41411493" w:rsidR="001A6AB8" w:rsidRDefault="000C3441">
    <w:pPr>
      <w:pStyle w:val="Header"/>
    </w:pPr>
    <w:r>
      <w:pict w14:anchorId="78BF1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30" o:spid="_x0000_s1026" type="#_x0000_t75" alt="CEDR-Logo-grey" style="position:absolute;margin-left:0;margin-top:0;width:604.65pt;height:298.45pt;z-index:-251654144;mso-wrap-edited:f;mso-width-percent:0;mso-height-percent:0;mso-position-horizontal:center;mso-position-horizontal-relative:margin;mso-position-vertical:center;mso-position-vertical-relative:margin;mso-width-percent:0;mso-height-percent:0" o:allowincell="f">
          <v:imagedata r:id="rId1" o:title="CEDR-Logo-grey"/>
          <w10:wrap anchorx="margin" anchory="margin"/>
        </v:shape>
      </w:pict>
    </w:r>
    <w:r w:rsidR="003B4A8F">
      <w:rPr>
        <w:noProof/>
      </w:rPr>
      <mc:AlternateContent>
        <mc:Choice Requires="wps">
          <w:drawing>
            <wp:anchor distT="45720" distB="45720" distL="114300" distR="114300" simplePos="0" relativeHeight="251659264" behindDoc="0" locked="0" layoutInCell="1" allowOverlap="1" wp14:anchorId="350CDAD0" wp14:editId="7976099D">
              <wp:simplePos x="0" y="0"/>
              <wp:positionH relativeFrom="page">
                <wp:posOffset>1643380</wp:posOffset>
              </wp:positionH>
              <wp:positionV relativeFrom="paragraph">
                <wp:posOffset>146050</wp:posOffset>
              </wp:positionV>
              <wp:extent cx="5685155" cy="4229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422910"/>
                      </a:xfrm>
                      <a:prstGeom prst="rect">
                        <a:avLst/>
                      </a:prstGeom>
                      <a:solidFill>
                        <a:srgbClr val="FFFFFF"/>
                      </a:solidFill>
                      <a:ln w="9525">
                        <a:noFill/>
                        <a:miter lim="800000"/>
                        <a:headEnd/>
                        <a:tailEnd/>
                      </a:ln>
                    </wps:spPr>
                    <wps:txbx>
                      <w:txbxContent>
                        <w:p w14:paraId="71CEE5F9" w14:textId="77777777" w:rsidR="001A6AB8" w:rsidRPr="00C50F0A" w:rsidRDefault="001A6AB8" w:rsidP="001A6AB8">
                          <w:pPr>
                            <w:pStyle w:val="BasicParagraph"/>
                            <w:tabs>
                              <w:tab w:val="left" w:pos="300"/>
                            </w:tabs>
                            <w:jc w:val="center"/>
                            <w:rPr>
                              <w:rFonts w:ascii="Montserrat" w:hAnsi="Montserrat" w:cs="Montserrat"/>
                              <w:color w:val="25509E"/>
                              <w:sz w:val="22"/>
                              <w:szCs w:val="22"/>
                            </w:rPr>
                          </w:pPr>
                          <w:r>
                            <w:rPr>
                              <w:rFonts w:ascii="Montserrat" w:hAnsi="Montserrat"/>
                              <w:color w:val="25509E"/>
                              <w:sz w:val="22"/>
                            </w:rPr>
                            <w:t>Betere conflicten, betere resultaten, betere wereld</w:t>
                          </w:r>
                        </w:p>
                        <w:p w14:paraId="680723BE" w14:textId="268C5CC0" w:rsidR="001A6AB8" w:rsidRDefault="001A6A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50CDAD0" id="_x0000_t202" coordsize="21600,21600" o:spt="202" path="m,l,21600r21600,l21600,xe">
              <v:stroke joinstyle="miter"/>
              <v:path gradientshapeok="t" o:connecttype="rect"/>
            </v:shapetype>
            <v:shape id="Text Box 2" o:spid="_x0000_s1026" type="#_x0000_t202" style="position:absolute;margin-left:129.4pt;margin-top:11.5pt;width:447.65pt;height:33.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" stroked="f">
              <v:textbox>
                <w:txbxContent>
                  <w:p w14:paraId="71CEE5F9" w14:textId="77777777" w:rsidR="001A6AB8" w:rsidRPr="00C50F0A" w:rsidRDefault="001A6AB8" w:rsidP="001A6AB8">
                    <w:pPr>
                      <w:pStyle w:val="BasicParagraph"/>
                      <w:tabs>
                        <w:tab w:val="left" w:pos="300"/>
                      </w:tabs>
                      <w:jc w:val="center"/>
                      <w:rPr>
                        <w:rFonts w:ascii="Montserrat" w:hAnsi="Montserrat" w:cs="Montserrat"/>
                        <w:color w:val="25509E"/>
                        <w:sz w:val="22"/>
                        <w:szCs w:val="22"/>
                      </w:rPr>
                    </w:pPr>
                    <w:r>
                      <w:rPr>
                        <w:rFonts w:ascii="Montserrat" w:hAnsi="Montserrat"/>
                        <w:color w:val="25509E"/>
                        <w:sz w:val="22"/>
                      </w:rPr>
                      <w:t>Betere conflicten, betere resultaten, betere wereld</w:t>
                    </w:r>
                  </w:p>
                  <w:p w14:paraId="680723BE" w14:textId="268C5CC0" w:rsidR="001A6AB8" w:rsidRDefault="001A6AB8"/>
                </w:txbxContent>
              </v:textbox>
              <w10:wrap type="square" anchorx="page"/>
            </v:shape>
          </w:pict>
        </mc:Fallback>
      </mc:AlternateContent>
    </w:r>
    <w:r w:rsidR="003B4A8F">
      <w:rPr>
        <w:noProof/>
      </w:rPr>
      <w:drawing>
        <wp:inline distT="0" distB="0" distL="0" distR="0" wp14:anchorId="3FBCEA14" wp14:editId="3744925D">
          <wp:extent cx="862314" cy="529099"/>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278" cy="5750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00D55" w14:textId="456CF957" w:rsidR="001802BC" w:rsidRDefault="000C3441">
    <w:pPr>
      <w:pStyle w:val="Header"/>
    </w:pPr>
    <w:r>
      <w:pict w14:anchorId="00A65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8" o:spid="_x0000_s1025" type="#_x0000_t75" alt="CEDR-Logo-grey" style="position:absolute;margin-left:0;margin-top:0;width:604.65pt;height:298.45pt;z-index:-251656192;mso-wrap-edited:f;mso-width-percent:0;mso-height-percent:0;mso-position-horizontal:center;mso-position-horizontal-relative:margin;mso-position-vertical:center;mso-position-vertical-relative:margin;mso-width-percent:0;mso-height-percent:0" o:allowincell="f">
          <v:imagedata r:id="rId1" o:title="CEDR-Logo-gre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3474A"/>
    <w:multiLevelType w:val="multilevel"/>
    <w:tmpl w:val="46E63E1A"/>
    <w:lvl w:ilvl="0">
      <w:start w:val="1"/>
      <w:numFmt w:val="decimal"/>
      <w:lvlText w:val="%1."/>
      <w:lvlJc w:val="left"/>
      <w:pPr>
        <w:ind w:left="360" w:hanging="360"/>
      </w:pPr>
      <w:rPr>
        <w:b/>
        <w:color w:val="000000"/>
        <w:sz w:val="24"/>
        <w:szCs w:val="24"/>
      </w:rPr>
    </w:lvl>
    <w:lvl w:ilvl="1">
      <w:start w:val="1"/>
      <w:numFmt w:val="decimal"/>
      <w:lvlText w:val="%1.%2."/>
      <w:lvlJc w:val="left"/>
      <w:pPr>
        <w:ind w:left="792" w:hanging="432"/>
      </w:pPr>
      <w:rPr>
        <w:b w:val="0"/>
        <w:color w:val="00000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CE7E62"/>
    <w:multiLevelType w:val="multilevel"/>
    <w:tmpl w:val="A8DED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CD96422"/>
    <w:multiLevelType w:val="multilevel"/>
    <w:tmpl w:val="5F8031A6"/>
    <w:lvl w:ilvl="0">
      <w:start w:val="1"/>
      <w:numFmt w:val="decimal"/>
      <w:lvlText w:val="%1."/>
      <w:lvlJc w:val="left"/>
      <w:pPr>
        <w:ind w:left="720" w:hanging="360"/>
      </w:pPr>
      <w:rPr>
        <w:b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B8"/>
    <w:rsid w:val="0006461D"/>
    <w:rsid w:val="000A2183"/>
    <w:rsid w:val="000A229D"/>
    <w:rsid w:val="000C3441"/>
    <w:rsid w:val="000D2065"/>
    <w:rsid w:val="000F129B"/>
    <w:rsid w:val="00142FFA"/>
    <w:rsid w:val="0017482F"/>
    <w:rsid w:val="001802BC"/>
    <w:rsid w:val="00184EFF"/>
    <w:rsid w:val="001A6AB8"/>
    <w:rsid w:val="002012E7"/>
    <w:rsid w:val="0024308E"/>
    <w:rsid w:val="002467E1"/>
    <w:rsid w:val="002A163C"/>
    <w:rsid w:val="002B6F1B"/>
    <w:rsid w:val="002E7A85"/>
    <w:rsid w:val="00307036"/>
    <w:rsid w:val="00342494"/>
    <w:rsid w:val="0035783D"/>
    <w:rsid w:val="0036441D"/>
    <w:rsid w:val="003A0ACE"/>
    <w:rsid w:val="003B4A8F"/>
    <w:rsid w:val="003C18ED"/>
    <w:rsid w:val="003F392C"/>
    <w:rsid w:val="00420B51"/>
    <w:rsid w:val="0042710E"/>
    <w:rsid w:val="00440E79"/>
    <w:rsid w:val="004716F1"/>
    <w:rsid w:val="004A1306"/>
    <w:rsid w:val="004D04F7"/>
    <w:rsid w:val="004F7CDE"/>
    <w:rsid w:val="004F7FAF"/>
    <w:rsid w:val="00504AB1"/>
    <w:rsid w:val="005364BD"/>
    <w:rsid w:val="00590754"/>
    <w:rsid w:val="005A7CF3"/>
    <w:rsid w:val="005B7E2F"/>
    <w:rsid w:val="005E03C1"/>
    <w:rsid w:val="005E2EB9"/>
    <w:rsid w:val="005E31A5"/>
    <w:rsid w:val="005E6403"/>
    <w:rsid w:val="00636526"/>
    <w:rsid w:val="00661F47"/>
    <w:rsid w:val="00684E0C"/>
    <w:rsid w:val="006A2E47"/>
    <w:rsid w:val="00731660"/>
    <w:rsid w:val="00774C5F"/>
    <w:rsid w:val="007829DE"/>
    <w:rsid w:val="00791B59"/>
    <w:rsid w:val="007A41BA"/>
    <w:rsid w:val="007E48D6"/>
    <w:rsid w:val="00804089"/>
    <w:rsid w:val="0082182F"/>
    <w:rsid w:val="00853FA4"/>
    <w:rsid w:val="008614ED"/>
    <w:rsid w:val="00867D02"/>
    <w:rsid w:val="00877D33"/>
    <w:rsid w:val="008B6B67"/>
    <w:rsid w:val="008D154F"/>
    <w:rsid w:val="00947510"/>
    <w:rsid w:val="00957B8D"/>
    <w:rsid w:val="00970B85"/>
    <w:rsid w:val="00976771"/>
    <w:rsid w:val="00992469"/>
    <w:rsid w:val="00A214CF"/>
    <w:rsid w:val="00A404D5"/>
    <w:rsid w:val="00AB2A82"/>
    <w:rsid w:val="00B27602"/>
    <w:rsid w:val="00BA02DE"/>
    <w:rsid w:val="00BB6F09"/>
    <w:rsid w:val="00BC3A5B"/>
    <w:rsid w:val="00BF2C32"/>
    <w:rsid w:val="00C1796E"/>
    <w:rsid w:val="00C30CD0"/>
    <w:rsid w:val="00C50F0A"/>
    <w:rsid w:val="00CA0DCF"/>
    <w:rsid w:val="00CB6D22"/>
    <w:rsid w:val="00CC25CF"/>
    <w:rsid w:val="00CE3373"/>
    <w:rsid w:val="00D62D15"/>
    <w:rsid w:val="00E4753A"/>
    <w:rsid w:val="00E52E6F"/>
    <w:rsid w:val="00E544F6"/>
    <w:rsid w:val="00E84168"/>
    <w:rsid w:val="00EB0F6A"/>
    <w:rsid w:val="00EC5326"/>
    <w:rsid w:val="00ED7A09"/>
    <w:rsid w:val="00EE45B3"/>
    <w:rsid w:val="00EE77D9"/>
    <w:rsid w:val="00EF5794"/>
    <w:rsid w:val="00F3529F"/>
    <w:rsid w:val="00F52FC4"/>
    <w:rsid w:val="00F7776B"/>
    <w:rsid w:val="00FC412F"/>
    <w:rsid w:val="00FD1D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25A02"/>
  <w15:docId w15:val="{949F321F-7429-471A-BD1F-98A6CDDD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AB8"/>
  </w:style>
  <w:style w:type="paragraph" w:styleId="Footer">
    <w:name w:val="footer"/>
    <w:basedOn w:val="Normal"/>
    <w:link w:val="FooterChar"/>
    <w:uiPriority w:val="99"/>
    <w:unhideWhenUsed/>
    <w:rsid w:val="001A6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AB8"/>
  </w:style>
  <w:style w:type="paragraph" w:customStyle="1" w:styleId="BasicParagraph">
    <w:name w:val="[Basic Paragraph]"/>
    <w:basedOn w:val="Normal"/>
    <w:uiPriority w:val="99"/>
    <w:rsid w:val="001A6AB8"/>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D62D15"/>
    <w:rPr>
      <w:color w:val="0563C1" w:themeColor="hyperlink"/>
      <w:u w:val="single"/>
    </w:rPr>
  </w:style>
  <w:style w:type="character" w:customStyle="1" w:styleId="UnresolvedMention1">
    <w:name w:val="Unresolved Mention1"/>
    <w:basedOn w:val="DefaultParagraphFont"/>
    <w:uiPriority w:val="99"/>
    <w:semiHidden/>
    <w:unhideWhenUsed/>
    <w:rsid w:val="00D62D15"/>
    <w:rPr>
      <w:color w:val="605E5C"/>
      <w:shd w:val="clear" w:color="auto" w:fill="E1DFDD"/>
    </w:rPr>
  </w:style>
  <w:style w:type="table" w:styleId="TableGrid">
    <w:name w:val="Table Grid"/>
    <w:basedOn w:val="TableNormal"/>
    <w:uiPriority w:val="39"/>
    <w:rsid w:val="00E5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7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036"/>
    <w:rPr>
      <w:rFonts w:ascii="Tahoma" w:hAnsi="Tahoma" w:cs="Tahoma"/>
      <w:sz w:val="16"/>
      <w:szCs w:val="16"/>
    </w:rPr>
  </w:style>
  <w:style w:type="paragraph" w:styleId="NoSpacing">
    <w:name w:val="No Spacing"/>
    <w:uiPriority w:val="1"/>
    <w:qFormat/>
    <w:rsid w:val="005A7CF3"/>
    <w:pPr>
      <w:spacing w:after="0" w:line="240" w:lineRule="auto"/>
    </w:pPr>
  </w:style>
  <w:style w:type="character" w:styleId="UnresolvedMention">
    <w:name w:val="Unresolved Mention"/>
    <w:basedOn w:val="DefaultParagraphFont"/>
    <w:uiPriority w:val="99"/>
    <w:semiHidden/>
    <w:unhideWhenUsed/>
    <w:rsid w:val="002467E1"/>
    <w:rPr>
      <w:color w:val="605E5C"/>
      <w:shd w:val="clear" w:color="auto" w:fill="E1DFDD"/>
    </w:rPr>
  </w:style>
  <w:style w:type="paragraph" w:styleId="ListParagraph">
    <w:name w:val="List Paragraph"/>
    <w:basedOn w:val="Normal"/>
    <w:uiPriority w:val="34"/>
    <w:qFormat/>
    <w:rsid w:val="00B27602"/>
    <w:pPr>
      <w:ind w:left="720"/>
      <w:contextualSpacing/>
    </w:pPr>
  </w:style>
  <w:style w:type="paragraph" w:styleId="Revision">
    <w:name w:val="Revision"/>
    <w:hidden/>
    <w:uiPriority w:val="99"/>
    <w:semiHidden/>
    <w:rsid w:val="00BB6F09"/>
    <w:pPr>
      <w:spacing w:after="0" w:line="240" w:lineRule="auto"/>
    </w:pPr>
  </w:style>
  <w:style w:type="character" w:styleId="CommentReference">
    <w:name w:val="annotation reference"/>
    <w:basedOn w:val="DefaultParagraphFont"/>
    <w:uiPriority w:val="99"/>
    <w:semiHidden/>
    <w:unhideWhenUsed/>
    <w:rsid w:val="00957B8D"/>
    <w:rPr>
      <w:sz w:val="16"/>
      <w:szCs w:val="16"/>
    </w:rPr>
  </w:style>
  <w:style w:type="paragraph" w:styleId="CommentText">
    <w:name w:val="annotation text"/>
    <w:basedOn w:val="Normal"/>
    <w:link w:val="CommentTextChar"/>
    <w:uiPriority w:val="99"/>
    <w:semiHidden/>
    <w:unhideWhenUsed/>
    <w:rsid w:val="00957B8D"/>
    <w:pPr>
      <w:spacing w:line="240" w:lineRule="auto"/>
    </w:pPr>
    <w:rPr>
      <w:sz w:val="20"/>
      <w:szCs w:val="20"/>
    </w:rPr>
  </w:style>
  <w:style w:type="character" w:customStyle="1" w:styleId="CommentTextChar">
    <w:name w:val="Comment Text Char"/>
    <w:basedOn w:val="DefaultParagraphFont"/>
    <w:link w:val="CommentText"/>
    <w:uiPriority w:val="99"/>
    <w:semiHidden/>
    <w:rsid w:val="00957B8D"/>
    <w:rPr>
      <w:sz w:val="20"/>
      <w:szCs w:val="20"/>
    </w:rPr>
  </w:style>
  <w:style w:type="paragraph" w:styleId="CommentSubject">
    <w:name w:val="annotation subject"/>
    <w:basedOn w:val="CommentText"/>
    <w:next w:val="CommentText"/>
    <w:link w:val="CommentSubjectChar"/>
    <w:uiPriority w:val="99"/>
    <w:semiHidden/>
    <w:unhideWhenUsed/>
    <w:rsid w:val="00957B8D"/>
    <w:rPr>
      <w:b/>
      <w:bCs/>
    </w:rPr>
  </w:style>
  <w:style w:type="character" w:customStyle="1" w:styleId="CommentSubjectChar">
    <w:name w:val="Comment Subject Char"/>
    <w:basedOn w:val="CommentTextChar"/>
    <w:link w:val="CommentSubject"/>
    <w:uiPriority w:val="99"/>
    <w:semiHidden/>
    <w:rsid w:val="00957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75352">
      <w:bodyDiv w:val="1"/>
      <w:marLeft w:val="0"/>
      <w:marRight w:val="0"/>
      <w:marTop w:val="0"/>
      <w:marBottom w:val="0"/>
      <w:divBdr>
        <w:top w:val="none" w:sz="0" w:space="0" w:color="auto"/>
        <w:left w:val="none" w:sz="0" w:space="0" w:color="auto"/>
        <w:bottom w:val="none" w:sz="0" w:space="0" w:color="auto"/>
        <w:right w:val="none" w:sz="0" w:space="0" w:color="auto"/>
      </w:divBdr>
      <w:divsChild>
        <w:div w:id="1782607232">
          <w:marLeft w:val="0"/>
          <w:marRight w:val="0"/>
          <w:marTop w:val="0"/>
          <w:marBottom w:val="0"/>
          <w:divBdr>
            <w:top w:val="none" w:sz="0" w:space="0" w:color="auto"/>
            <w:left w:val="none" w:sz="0" w:space="0" w:color="auto"/>
            <w:bottom w:val="none" w:sz="0" w:space="0" w:color="auto"/>
            <w:right w:val="none" w:sz="0" w:space="0" w:color="auto"/>
          </w:divBdr>
        </w:div>
        <w:div w:id="1934164471">
          <w:marLeft w:val="0"/>
          <w:marRight w:val="0"/>
          <w:marTop w:val="0"/>
          <w:marBottom w:val="0"/>
          <w:divBdr>
            <w:top w:val="none" w:sz="0" w:space="0" w:color="auto"/>
            <w:left w:val="none" w:sz="0" w:space="0" w:color="auto"/>
            <w:bottom w:val="none" w:sz="0" w:space="0" w:color="auto"/>
            <w:right w:val="none" w:sz="0" w:space="0" w:color="auto"/>
          </w:divBdr>
        </w:div>
        <w:div w:id="1797915405">
          <w:marLeft w:val="0"/>
          <w:marRight w:val="0"/>
          <w:marTop w:val="0"/>
          <w:marBottom w:val="0"/>
          <w:divBdr>
            <w:top w:val="none" w:sz="0" w:space="0" w:color="auto"/>
            <w:left w:val="none" w:sz="0" w:space="0" w:color="auto"/>
            <w:bottom w:val="none" w:sz="0" w:space="0" w:color="auto"/>
            <w:right w:val="none" w:sz="0" w:space="0" w:color="auto"/>
          </w:divBdr>
        </w:div>
        <w:div w:id="275330812">
          <w:marLeft w:val="0"/>
          <w:marRight w:val="0"/>
          <w:marTop w:val="0"/>
          <w:marBottom w:val="0"/>
          <w:divBdr>
            <w:top w:val="none" w:sz="0" w:space="0" w:color="auto"/>
            <w:left w:val="none" w:sz="0" w:space="0" w:color="auto"/>
            <w:bottom w:val="none" w:sz="0" w:space="0" w:color="auto"/>
            <w:right w:val="none" w:sz="0" w:space="0" w:color="auto"/>
          </w:divBdr>
        </w:div>
      </w:divsChild>
    </w:div>
    <w:div w:id="523983918">
      <w:bodyDiv w:val="1"/>
      <w:marLeft w:val="0"/>
      <w:marRight w:val="0"/>
      <w:marTop w:val="0"/>
      <w:marBottom w:val="0"/>
      <w:divBdr>
        <w:top w:val="none" w:sz="0" w:space="0" w:color="auto"/>
        <w:left w:val="none" w:sz="0" w:space="0" w:color="auto"/>
        <w:bottom w:val="none" w:sz="0" w:space="0" w:color="auto"/>
        <w:right w:val="none" w:sz="0" w:space="0" w:color="auto"/>
      </w:divBdr>
      <w:divsChild>
        <w:div w:id="1630895001">
          <w:marLeft w:val="0"/>
          <w:marRight w:val="0"/>
          <w:marTop w:val="0"/>
          <w:marBottom w:val="0"/>
          <w:divBdr>
            <w:top w:val="none" w:sz="0" w:space="0" w:color="auto"/>
            <w:left w:val="none" w:sz="0" w:space="0" w:color="auto"/>
            <w:bottom w:val="none" w:sz="0" w:space="0" w:color="auto"/>
            <w:right w:val="none" w:sz="0" w:space="0" w:color="auto"/>
          </w:divBdr>
        </w:div>
        <w:div w:id="1023048922">
          <w:marLeft w:val="0"/>
          <w:marRight w:val="0"/>
          <w:marTop w:val="0"/>
          <w:marBottom w:val="0"/>
          <w:divBdr>
            <w:top w:val="none" w:sz="0" w:space="0" w:color="auto"/>
            <w:left w:val="none" w:sz="0" w:space="0" w:color="auto"/>
            <w:bottom w:val="none" w:sz="0" w:space="0" w:color="auto"/>
            <w:right w:val="none" w:sz="0" w:space="0" w:color="auto"/>
          </w:divBdr>
        </w:div>
        <w:div w:id="1899589668">
          <w:marLeft w:val="0"/>
          <w:marRight w:val="0"/>
          <w:marTop w:val="0"/>
          <w:marBottom w:val="0"/>
          <w:divBdr>
            <w:top w:val="none" w:sz="0" w:space="0" w:color="auto"/>
            <w:left w:val="none" w:sz="0" w:space="0" w:color="auto"/>
            <w:bottom w:val="none" w:sz="0" w:space="0" w:color="auto"/>
            <w:right w:val="none" w:sz="0" w:space="0" w:color="auto"/>
          </w:divBdr>
        </w:div>
        <w:div w:id="1182820874">
          <w:marLeft w:val="0"/>
          <w:marRight w:val="0"/>
          <w:marTop w:val="0"/>
          <w:marBottom w:val="0"/>
          <w:divBdr>
            <w:top w:val="none" w:sz="0" w:space="0" w:color="auto"/>
            <w:left w:val="none" w:sz="0" w:space="0" w:color="auto"/>
            <w:bottom w:val="none" w:sz="0" w:space="0" w:color="auto"/>
            <w:right w:val="none" w:sz="0" w:space="0" w:color="auto"/>
          </w:divBdr>
        </w:div>
      </w:divsChild>
    </w:div>
    <w:div w:id="991758654">
      <w:bodyDiv w:val="1"/>
      <w:marLeft w:val="0"/>
      <w:marRight w:val="0"/>
      <w:marTop w:val="0"/>
      <w:marBottom w:val="0"/>
      <w:divBdr>
        <w:top w:val="none" w:sz="0" w:space="0" w:color="auto"/>
        <w:left w:val="none" w:sz="0" w:space="0" w:color="auto"/>
        <w:bottom w:val="none" w:sz="0" w:space="0" w:color="auto"/>
        <w:right w:val="none" w:sz="0" w:space="0" w:color="auto"/>
      </w:divBdr>
      <w:divsChild>
        <w:div w:id="952982905">
          <w:marLeft w:val="0"/>
          <w:marRight w:val="0"/>
          <w:marTop w:val="0"/>
          <w:marBottom w:val="0"/>
          <w:divBdr>
            <w:top w:val="none" w:sz="0" w:space="0" w:color="auto"/>
            <w:left w:val="none" w:sz="0" w:space="0" w:color="auto"/>
            <w:bottom w:val="none" w:sz="0" w:space="0" w:color="auto"/>
            <w:right w:val="none" w:sz="0" w:space="0" w:color="auto"/>
          </w:divBdr>
        </w:div>
        <w:div w:id="446241935">
          <w:marLeft w:val="0"/>
          <w:marRight w:val="0"/>
          <w:marTop w:val="0"/>
          <w:marBottom w:val="0"/>
          <w:divBdr>
            <w:top w:val="none" w:sz="0" w:space="0" w:color="auto"/>
            <w:left w:val="none" w:sz="0" w:space="0" w:color="auto"/>
            <w:bottom w:val="none" w:sz="0" w:space="0" w:color="auto"/>
            <w:right w:val="none" w:sz="0" w:space="0" w:color="auto"/>
          </w:divBdr>
        </w:div>
        <w:div w:id="561135519">
          <w:marLeft w:val="0"/>
          <w:marRight w:val="0"/>
          <w:marTop w:val="0"/>
          <w:marBottom w:val="0"/>
          <w:divBdr>
            <w:top w:val="none" w:sz="0" w:space="0" w:color="auto"/>
            <w:left w:val="none" w:sz="0" w:space="0" w:color="auto"/>
            <w:bottom w:val="none" w:sz="0" w:space="0" w:color="auto"/>
            <w:right w:val="none" w:sz="0" w:space="0" w:color="auto"/>
          </w:divBdr>
        </w:div>
        <w:div w:id="1374845248">
          <w:marLeft w:val="0"/>
          <w:marRight w:val="0"/>
          <w:marTop w:val="0"/>
          <w:marBottom w:val="0"/>
          <w:divBdr>
            <w:top w:val="none" w:sz="0" w:space="0" w:color="auto"/>
            <w:left w:val="none" w:sz="0" w:space="0" w:color="auto"/>
            <w:bottom w:val="none" w:sz="0" w:space="0" w:color="auto"/>
            <w:right w:val="none" w:sz="0" w:space="0" w:color="auto"/>
          </w:divBdr>
        </w:div>
      </w:divsChild>
    </w:div>
    <w:div w:id="1162769122">
      <w:bodyDiv w:val="1"/>
      <w:marLeft w:val="0"/>
      <w:marRight w:val="0"/>
      <w:marTop w:val="0"/>
      <w:marBottom w:val="0"/>
      <w:divBdr>
        <w:top w:val="none" w:sz="0" w:space="0" w:color="auto"/>
        <w:left w:val="none" w:sz="0" w:space="0" w:color="auto"/>
        <w:bottom w:val="none" w:sz="0" w:space="0" w:color="auto"/>
        <w:right w:val="none" w:sz="0" w:space="0" w:color="auto"/>
      </w:divBdr>
      <w:divsChild>
        <w:div w:id="870651297">
          <w:marLeft w:val="0"/>
          <w:marRight w:val="0"/>
          <w:marTop w:val="0"/>
          <w:marBottom w:val="0"/>
          <w:divBdr>
            <w:top w:val="none" w:sz="0" w:space="0" w:color="auto"/>
            <w:left w:val="none" w:sz="0" w:space="0" w:color="auto"/>
            <w:bottom w:val="none" w:sz="0" w:space="0" w:color="auto"/>
            <w:right w:val="none" w:sz="0" w:space="0" w:color="auto"/>
          </w:divBdr>
        </w:div>
        <w:div w:id="1589190351">
          <w:marLeft w:val="0"/>
          <w:marRight w:val="0"/>
          <w:marTop w:val="0"/>
          <w:marBottom w:val="0"/>
          <w:divBdr>
            <w:top w:val="none" w:sz="0" w:space="0" w:color="auto"/>
            <w:left w:val="none" w:sz="0" w:space="0" w:color="auto"/>
            <w:bottom w:val="none" w:sz="0" w:space="0" w:color="auto"/>
            <w:right w:val="none" w:sz="0" w:space="0" w:color="auto"/>
          </w:divBdr>
        </w:div>
        <w:div w:id="2018726461">
          <w:marLeft w:val="0"/>
          <w:marRight w:val="0"/>
          <w:marTop w:val="0"/>
          <w:marBottom w:val="0"/>
          <w:divBdr>
            <w:top w:val="none" w:sz="0" w:space="0" w:color="auto"/>
            <w:left w:val="none" w:sz="0" w:space="0" w:color="auto"/>
            <w:bottom w:val="none" w:sz="0" w:space="0" w:color="auto"/>
            <w:right w:val="none" w:sz="0" w:space="0" w:color="auto"/>
          </w:divBdr>
        </w:div>
        <w:div w:id="103043400">
          <w:marLeft w:val="0"/>
          <w:marRight w:val="0"/>
          <w:marTop w:val="0"/>
          <w:marBottom w:val="0"/>
          <w:divBdr>
            <w:top w:val="none" w:sz="0" w:space="0" w:color="auto"/>
            <w:left w:val="none" w:sz="0" w:space="0" w:color="auto"/>
            <w:bottom w:val="none" w:sz="0" w:space="0" w:color="auto"/>
            <w:right w:val="none" w:sz="0" w:space="0" w:color="auto"/>
          </w:divBdr>
        </w:div>
      </w:divsChild>
    </w:div>
    <w:div w:id="1591817220">
      <w:bodyDiv w:val="1"/>
      <w:marLeft w:val="0"/>
      <w:marRight w:val="0"/>
      <w:marTop w:val="0"/>
      <w:marBottom w:val="0"/>
      <w:divBdr>
        <w:top w:val="none" w:sz="0" w:space="0" w:color="auto"/>
        <w:left w:val="none" w:sz="0" w:space="0" w:color="auto"/>
        <w:bottom w:val="none" w:sz="0" w:space="0" w:color="auto"/>
        <w:right w:val="none" w:sz="0" w:space="0" w:color="auto"/>
      </w:divBdr>
      <w:divsChild>
        <w:div w:id="1341542058">
          <w:marLeft w:val="0"/>
          <w:marRight w:val="0"/>
          <w:marTop w:val="0"/>
          <w:marBottom w:val="0"/>
          <w:divBdr>
            <w:top w:val="none" w:sz="0" w:space="0" w:color="auto"/>
            <w:left w:val="none" w:sz="0" w:space="0" w:color="auto"/>
            <w:bottom w:val="none" w:sz="0" w:space="0" w:color="auto"/>
            <w:right w:val="none" w:sz="0" w:space="0" w:color="auto"/>
          </w:divBdr>
        </w:div>
        <w:div w:id="1851527432">
          <w:marLeft w:val="0"/>
          <w:marRight w:val="0"/>
          <w:marTop w:val="0"/>
          <w:marBottom w:val="0"/>
          <w:divBdr>
            <w:top w:val="none" w:sz="0" w:space="0" w:color="auto"/>
            <w:left w:val="none" w:sz="0" w:space="0" w:color="auto"/>
            <w:bottom w:val="none" w:sz="0" w:space="0" w:color="auto"/>
            <w:right w:val="none" w:sz="0" w:space="0" w:color="auto"/>
          </w:divBdr>
        </w:div>
        <w:div w:id="2048984899">
          <w:marLeft w:val="0"/>
          <w:marRight w:val="0"/>
          <w:marTop w:val="0"/>
          <w:marBottom w:val="0"/>
          <w:divBdr>
            <w:top w:val="none" w:sz="0" w:space="0" w:color="auto"/>
            <w:left w:val="none" w:sz="0" w:space="0" w:color="auto"/>
            <w:bottom w:val="none" w:sz="0" w:space="0" w:color="auto"/>
            <w:right w:val="none" w:sz="0" w:space="0" w:color="auto"/>
          </w:divBdr>
        </w:div>
        <w:div w:id="306204737">
          <w:marLeft w:val="0"/>
          <w:marRight w:val="0"/>
          <w:marTop w:val="0"/>
          <w:marBottom w:val="0"/>
          <w:divBdr>
            <w:top w:val="none" w:sz="0" w:space="0" w:color="auto"/>
            <w:left w:val="none" w:sz="0" w:space="0" w:color="auto"/>
            <w:bottom w:val="none" w:sz="0" w:space="0" w:color="auto"/>
            <w:right w:val="none" w:sz="0" w:space="0" w:color="auto"/>
          </w:divBdr>
        </w:div>
      </w:divsChild>
    </w:div>
    <w:div w:id="1934044111">
      <w:bodyDiv w:val="1"/>
      <w:marLeft w:val="0"/>
      <w:marRight w:val="0"/>
      <w:marTop w:val="0"/>
      <w:marBottom w:val="0"/>
      <w:divBdr>
        <w:top w:val="none" w:sz="0" w:space="0" w:color="auto"/>
        <w:left w:val="none" w:sz="0" w:space="0" w:color="auto"/>
        <w:bottom w:val="none" w:sz="0" w:space="0" w:color="auto"/>
        <w:right w:val="none" w:sz="0" w:space="0" w:color="auto"/>
      </w:divBdr>
      <w:divsChild>
        <w:div w:id="1410349212">
          <w:marLeft w:val="432"/>
          <w:marRight w:val="216"/>
          <w:marTop w:val="0"/>
          <w:marBottom w:val="0"/>
          <w:divBdr>
            <w:top w:val="none" w:sz="0" w:space="0" w:color="auto"/>
            <w:left w:val="none" w:sz="0" w:space="0" w:color="auto"/>
            <w:bottom w:val="none" w:sz="0" w:space="0" w:color="auto"/>
            <w:right w:val="none" w:sz="0" w:space="0" w:color="auto"/>
          </w:divBdr>
        </w:div>
        <w:div w:id="1552229292">
          <w:marLeft w:val="216"/>
          <w:marRight w:val="432"/>
          <w:marTop w:val="0"/>
          <w:marBottom w:val="0"/>
          <w:divBdr>
            <w:top w:val="none" w:sz="0" w:space="0" w:color="auto"/>
            <w:left w:val="none" w:sz="0" w:space="0" w:color="auto"/>
            <w:bottom w:val="none" w:sz="0" w:space="0" w:color="auto"/>
            <w:right w:val="none" w:sz="0" w:space="0" w:color="auto"/>
          </w:divBdr>
        </w:div>
        <w:div w:id="66152004">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8278566926C34BB0C132EE9BDF6F32" ma:contentTypeVersion="16" ma:contentTypeDescription="Create a new document." ma:contentTypeScope="" ma:versionID="f519578ab4920799eb7d7d84784e7c0d">
  <xsd:schema xmlns:xsd="http://www.w3.org/2001/XMLSchema" xmlns:xs="http://www.w3.org/2001/XMLSchema" xmlns:p="http://schemas.microsoft.com/office/2006/metadata/properties" xmlns:ns2="3bbb9330-ebfe-40c7-93bd-11ff205213b6" xmlns:ns3="1edb2e3b-e544-4abd-89c2-f34b16f9d81e" targetNamespace="http://schemas.microsoft.com/office/2006/metadata/properties" ma:root="true" ma:fieldsID="0a9a451deafdec1aeb236ee737ed470f" ns2:_="" ns3:_="">
    <xsd:import namespace="3bbb9330-ebfe-40c7-93bd-11ff205213b6"/>
    <xsd:import namespace="1edb2e3b-e544-4abd-89c2-f34b16f9d8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b9330-ebfe-40c7-93bd-11ff20521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86d0c3-ad27-4c05-885f-eb74c204a4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db2e3b-e544-4abd-89c2-f34b16f9d8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7be2d2-ab24-4b8c-a7e2-2b102fe1149f}" ma:internalName="TaxCatchAll" ma:showField="CatchAllData" ma:web="1edb2e3b-e544-4abd-89c2-f34b16f9d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db2e3b-e544-4abd-89c2-f34b16f9d81e"/>
    <lcf76f155ced4ddcb4097134ff3c332f xmlns="3bbb9330-ebfe-40c7-93bd-11ff205213b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0156E-DD5C-42E4-B248-B93DD7812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b9330-ebfe-40c7-93bd-11ff205213b6"/>
    <ds:schemaRef ds:uri="1edb2e3b-e544-4abd-89c2-f34b16f9d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E17C6-159E-47CB-B953-586029C562B3}">
  <ds:schemaRefs>
    <ds:schemaRef ds:uri="http://schemas.microsoft.com/sharepoint/v3/contenttype/forms"/>
  </ds:schemaRefs>
</ds:datastoreItem>
</file>

<file path=customXml/itemProps3.xml><?xml version="1.0" encoding="utf-8"?>
<ds:datastoreItem xmlns:ds="http://schemas.openxmlformats.org/officeDocument/2006/customXml" ds:itemID="{ED8BE2EA-E2BD-48D6-997A-4E52005328F0}">
  <ds:schemaRefs>
    <ds:schemaRef ds:uri="3bbb9330-ebfe-40c7-93bd-11ff205213b6"/>
    <ds:schemaRef ds:uri="http://schemas.openxmlformats.org/package/2006/metadata/core-properties"/>
    <ds:schemaRef ds:uri="http://purl.org/dc/dcmitype/"/>
    <ds:schemaRef ds:uri="http://purl.org/dc/elements/1.1/"/>
    <ds:schemaRef ds:uri="http://schemas.microsoft.com/office/2006/metadata/properties"/>
    <ds:schemaRef ds:uri="1edb2e3b-e544-4abd-89c2-f34b16f9d81e"/>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770D0F67-436F-4958-AFC3-7D33D0829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1939</Words>
  <Characters>10727</Characters>
  <Application>Microsoft Office Word</Application>
  <DocSecurity>0</DocSecurity>
  <Lines>297</Lines>
  <Paragraphs>234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Anish Mistry</dc:creator>
  <cp:lastModifiedBy>Jess</cp:lastModifiedBy>
  <cp:revision>2</cp:revision>
  <dcterms:created xsi:type="dcterms:W3CDTF">2022-08-03T11:41:00Z</dcterms:created>
  <dcterms:modified xsi:type="dcterms:W3CDTF">2022-08-03T11:41:00Z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0x010100DF8278566926C34BB0C132EE9BDF6F32</vt:lpwstr>
  </property>
</Properties>
</file>