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B1600" w14:textId="77777777" w:rsid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algun Gothic" w:eastAsiaTheme="minorEastAsia" w:hAnsi="Malgun Gothic" w:cs="Malgun Gothic"/>
          <w:b/>
          <w:color w:val="3A5E9D"/>
          <w:sz w:val="26"/>
          <w:lang w:eastAsia="ko-KR"/>
        </w:rPr>
      </w:pPr>
    </w:p>
    <w:p w14:paraId="541CE344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26"/>
          <w:lang w:eastAsia="en-GB"/>
        </w:rPr>
      </w:pPr>
      <w:r w:rsidRPr="009B6AAF">
        <w:rPr>
          <w:rFonts w:ascii="Malgun Gothic" w:eastAsiaTheme="minorEastAsia" w:hAnsi="Malgun Gothic" w:cs="Malgun Gothic"/>
          <w:b/>
          <w:color w:val="3A5E9D"/>
          <w:sz w:val="26"/>
          <w:lang w:eastAsia="ko-KR"/>
        </w:rPr>
        <w:t>영어</w:t>
      </w:r>
      <w:r w:rsidRPr="009B6AAF">
        <w:rPr>
          <w:rFonts w:ascii="Montserrat" w:eastAsiaTheme="minorEastAsia" w:hAnsi="Montserrat" w:cs="Humanist777BT-LightB"/>
          <w:b/>
          <w:color w:val="3A5E9D"/>
          <w:sz w:val="26"/>
          <w:lang w:eastAsia="ko-KR"/>
        </w:rPr>
        <w:t xml:space="preserve"> </w:t>
      </w:r>
    </w:p>
    <w:p w14:paraId="73478775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b/>
          <w:color w:val="3A5E9D"/>
          <w:sz w:val="18"/>
          <w:lang w:eastAsia="en-GB"/>
        </w:rPr>
      </w:pPr>
      <w:r w:rsidRPr="009B6AAF">
        <w:rPr>
          <w:rFonts w:ascii="Malgun Gothic" w:eastAsiaTheme="minorEastAsia" w:hAnsi="Malgun Gothic" w:cs="Malgun Gothic"/>
          <w:b/>
          <w:color w:val="3A5E9D"/>
          <w:sz w:val="18"/>
          <w:lang w:eastAsia="ko-KR"/>
        </w:rPr>
        <w:t>국제</w:t>
      </w:r>
      <w:r w:rsidRPr="009B6AAF">
        <w:rPr>
          <w:rFonts w:ascii="Montserrat" w:eastAsiaTheme="minorEastAsia" w:hAnsi="Montserrat" w:cs="Humanist777BT-LightB"/>
          <w:b/>
          <w:color w:val="3A5E9D"/>
          <w:sz w:val="18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b/>
          <w:color w:val="3A5E9D"/>
          <w:sz w:val="18"/>
          <w:lang w:eastAsia="ko-KR"/>
        </w:rPr>
        <w:t>핵심</w:t>
      </w:r>
      <w:r w:rsidRPr="009B6AAF">
        <w:rPr>
          <w:rFonts w:ascii="Montserrat" w:eastAsiaTheme="minorEastAsia" w:hAnsi="Montserrat" w:cs="Humanist777BT-LightB"/>
          <w:b/>
          <w:color w:val="3A5E9D"/>
          <w:sz w:val="18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b/>
          <w:color w:val="3A5E9D"/>
          <w:sz w:val="18"/>
          <w:lang w:eastAsia="ko-KR"/>
        </w:rPr>
        <w:t>조정</w:t>
      </w:r>
      <w:r w:rsidRPr="009B6AAF">
        <w:rPr>
          <w:rFonts w:ascii="Montserrat" w:eastAsiaTheme="minorEastAsia" w:hAnsi="Montserrat" w:cs="Humanist777BT-LightB"/>
          <w:b/>
          <w:color w:val="3A5E9D"/>
          <w:sz w:val="18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b/>
          <w:color w:val="3A5E9D"/>
          <w:sz w:val="18"/>
          <w:lang w:eastAsia="ko-KR"/>
        </w:rPr>
        <w:t>조항</w:t>
      </w:r>
      <w:r w:rsidRPr="009B6AAF">
        <w:rPr>
          <w:rFonts w:ascii="Montserrat" w:eastAsiaTheme="minorEastAsia" w:hAnsi="Montserrat" w:cs="Humanist777BT-LightB"/>
          <w:b/>
          <w:color w:val="3A5E9D"/>
          <w:sz w:val="18"/>
          <w:lang w:eastAsia="ko-KR"/>
        </w:rPr>
        <w:t xml:space="preserve"> </w:t>
      </w:r>
    </w:p>
    <w:p w14:paraId="1A2498F4" w14:textId="77777777" w:rsidR="009B6AAF" w:rsidRPr="009B6AAF" w:rsidRDefault="009B6AAF" w:rsidP="009B6AAF">
      <w:pPr>
        <w:spacing w:line="360" w:lineRule="auto"/>
        <w:jc w:val="both"/>
        <w:rPr>
          <w:rFonts w:ascii="Montserrat" w:hAnsi="Montserrat" w:cs="Humanist777BT-LightB"/>
          <w:color w:val="3A5E9D"/>
          <w:lang w:eastAsia="en-GB"/>
        </w:rPr>
      </w:pPr>
      <w:r w:rsidRPr="009B6AAF">
        <w:rPr>
          <w:rFonts w:ascii="Malgun Gothic" w:eastAsiaTheme="minorEastAsia" w:hAnsi="Malgun Gothic" w:cs="Malgun Gothic"/>
          <w:color w:val="3A5E9D"/>
          <w:lang w:eastAsia="ko-KR"/>
        </w:rPr>
        <w:t>핵심</w:t>
      </w:r>
      <w:r w:rsidRPr="009B6AAF">
        <w:rPr>
          <w:rFonts w:ascii="Montserrat" w:eastAsiaTheme="minorEastAsia" w:hAnsi="Montserrat" w:cs="Humanist777BT-LightB"/>
          <w:color w:val="3A5E9D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color w:val="3A5E9D"/>
          <w:lang w:eastAsia="ko-KR"/>
        </w:rPr>
        <w:t>어휘</w:t>
      </w:r>
      <w:r w:rsidRPr="009B6AAF">
        <w:rPr>
          <w:rFonts w:ascii="Montserrat" w:eastAsiaTheme="minorEastAsia" w:hAnsi="Montserrat" w:cs="Humanist777BT-LightB"/>
          <w:color w:val="3A5E9D"/>
          <w:lang w:eastAsia="ko-KR"/>
        </w:rPr>
        <w:t xml:space="preserve"> </w:t>
      </w:r>
    </w:p>
    <w:p w14:paraId="090C8F74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en-GB"/>
        </w:rPr>
      </w:pPr>
    </w:p>
    <w:p w14:paraId="41E7FB34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eastAsiaTheme="minorEastAsia" w:hAnsi="Montserrat" w:cs="Humanist777BT-LightB"/>
          <w:sz w:val="18"/>
          <w:szCs w:val="36"/>
          <w:lang w:eastAsia="ko-KR"/>
        </w:rPr>
      </w:pP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‘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계약과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관련하여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분쟁이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발생하는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경우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양측은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CEDR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모델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절차에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따라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선의로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통해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해결해야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합니다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양측이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별도로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합의한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경우를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제외하고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한쪽이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상대방에게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요청한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날로부터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28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이내에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시작됩니다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양측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별도로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합의하지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않으면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조정자는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CEDR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에서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지명합니다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.</w:t>
      </w:r>
    </w:p>
    <w:p w14:paraId="4C05EC80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ko-KR"/>
        </w:rPr>
      </w:pPr>
    </w:p>
    <w:p w14:paraId="1A4EC265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ko-KR"/>
        </w:rPr>
      </w:pP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지명된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/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국가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;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양측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당사자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한쪽의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/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국가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또는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양측과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아무런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상관없는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/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국가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]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에서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진행되며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언어는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영어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]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입니다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모델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절차에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언급된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합의는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잉글랜드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및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웨일즈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]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실체법에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의해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지배되고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해석되며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효력이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발생합니다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.</w:t>
      </w:r>
    </w:p>
    <w:p w14:paraId="21632F07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en-GB"/>
        </w:rPr>
      </w:pPr>
    </w:p>
    <w:p w14:paraId="750FE406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eastAsiaTheme="minorEastAsia" w:hAnsi="Montserrat" w:cs="Humanist777BT-LightB"/>
          <w:sz w:val="18"/>
          <w:szCs w:val="36"/>
          <w:lang w:eastAsia="ko-KR"/>
        </w:rPr>
      </w:pP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시작되고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나서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14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또는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양측이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서면으로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합의한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기간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이내에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분쟁이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조정으로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해결되지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않으면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분쟁은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절차로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넘어가서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최종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해결하게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됩니다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. CEDR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선임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단체가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되고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관리합니다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</w:p>
    <w:p w14:paraId="7DABBB21" w14:textId="77777777" w:rsidR="009B6AAF" w:rsidRPr="009B6AAF" w:rsidRDefault="009B6AAF" w:rsidP="009B6AAF">
      <w:pPr>
        <w:autoSpaceDE w:val="0"/>
        <w:autoSpaceDN w:val="0"/>
        <w:adjustRightInd w:val="0"/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ko-KR"/>
        </w:rPr>
      </w:pP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CEDR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시작되는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시점에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국제상거래법위원회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(UNCITRAL)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규정을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적용합니다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조항에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의거하여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시작된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중재에서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중재자의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수는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[1-3]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명이고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관할지는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[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영국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런던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]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입니다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.’</w:t>
      </w:r>
    </w:p>
    <w:p w14:paraId="122540AD" w14:textId="77777777" w:rsidR="009B6AAF" w:rsidRPr="009B6AAF" w:rsidRDefault="009B6AAF" w:rsidP="009B6AAF">
      <w:pPr>
        <w:spacing w:line="360" w:lineRule="auto"/>
        <w:jc w:val="both"/>
        <w:rPr>
          <w:rFonts w:ascii="Montserrat" w:hAnsi="Montserrat" w:cs="Humanist777BT-LightB"/>
          <w:color w:val="3A5E9D"/>
          <w:lang w:eastAsia="ko-KR"/>
        </w:rPr>
      </w:pPr>
      <w:r w:rsidRPr="009B6AAF">
        <w:rPr>
          <w:rFonts w:ascii="Malgun Gothic" w:eastAsiaTheme="minorEastAsia" w:hAnsi="Malgun Gothic" w:cs="Malgun Gothic"/>
          <w:color w:val="3A5E9D"/>
          <w:lang w:eastAsia="ko-KR"/>
        </w:rPr>
        <w:t>주</w:t>
      </w:r>
      <w:r w:rsidRPr="009B6AAF">
        <w:rPr>
          <w:rFonts w:ascii="Montserrat" w:hAnsi="Montserrat" w:cs="Humanist777BT-LightB"/>
          <w:color w:val="3A5E9D"/>
          <w:lang w:eastAsia="ko-KR"/>
        </w:rPr>
        <w:t xml:space="preserve"> </w:t>
      </w:r>
    </w:p>
    <w:p w14:paraId="3A2EDB4E" w14:textId="77777777" w:rsidR="009B6AAF" w:rsidRPr="009B6AAF" w:rsidRDefault="009B6AAF" w:rsidP="009B6AAF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ko-KR"/>
        </w:rPr>
      </w:pP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이</w:t>
      </w:r>
      <w:r w:rsidRPr="009B6AAF">
        <w:rPr>
          <w:rFonts w:ascii="Montserrat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모델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조항은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국제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계약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즉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사법적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관할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구역이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다른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당사자들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간의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계약에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적합하지만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위치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/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언어에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관련된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조문을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비롯하여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절에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따라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합의에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적용할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있는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준거법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및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관할지를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고려해야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합니다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.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조항은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조정을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통해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분쟁이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해결되지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않는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경우에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CEDR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보호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아래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말하지만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다른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중재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기관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및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각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규정은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양측이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합의한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부분에서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찾아볼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있습니다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.</w:t>
      </w:r>
    </w:p>
    <w:p w14:paraId="32A00A7D" w14:textId="77777777" w:rsidR="009B6AAF" w:rsidRPr="009B6AAF" w:rsidRDefault="009B6AAF" w:rsidP="009B6AAF">
      <w:pPr>
        <w:spacing w:line="360" w:lineRule="auto"/>
        <w:jc w:val="both"/>
        <w:rPr>
          <w:rFonts w:ascii="Montserrat" w:hAnsi="Montserrat" w:cs="Humanist777BT-LightB"/>
          <w:sz w:val="18"/>
          <w:szCs w:val="36"/>
          <w:lang w:eastAsia="ko-KR"/>
        </w:rPr>
      </w:pPr>
    </w:p>
    <w:p w14:paraId="03C877A4" w14:textId="77777777" w:rsidR="009B6AAF" w:rsidRPr="009B6AAF" w:rsidRDefault="009B6AAF" w:rsidP="009B6AAF">
      <w:pPr>
        <w:spacing w:line="360" w:lineRule="auto"/>
        <w:rPr>
          <w:rFonts w:ascii="Montserrat" w:eastAsiaTheme="minorEastAsia" w:hAnsi="Montserrat" w:cs="Humanist777BT-LightB"/>
          <w:sz w:val="18"/>
          <w:szCs w:val="36"/>
          <w:lang w:eastAsia="ko-KR"/>
        </w:rPr>
      </w:pPr>
      <w:bookmarkStart w:id="0" w:name="_GoBack"/>
      <w:bookmarkEnd w:id="0"/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제도사가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해외의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당사자들을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위해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CEDR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어디서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찾을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있는지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보다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분명하게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명시할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것이라고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생각하는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경우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이</w:t>
      </w:r>
      <w:r w:rsidRPr="009B6AAF">
        <w:rPr>
          <w:rFonts w:ascii="Montserrat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조항은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‘CEDR,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런던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’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을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나타내도록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수정할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수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있습니다</w:t>
      </w:r>
      <w:r w:rsidRPr="009B6AAF">
        <w:rPr>
          <w:rFonts w:ascii="Montserrat" w:eastAsiaTheme="minorEastAsia" w:hAnsi="Montserrat" w:cs="Humanist777BT-LightB"/>
          <w:sz w:val="18"/>
          <w:szCs w:val="36"/>
          <w:lang w:eastAsia="ko-KR"/>
        </w:rPr>
        <w:t>.</w:t>
      </w:r>
    </w:p>
    <w:p w14:paraId="3CA279BD" w14:textId="77777777" w:rsidR="009B6AAF" w:rsidRPr="009B6AAF" w:rsidRDefault="009B6AAF" w:rsidP="009B6AAF">
      <w:pPr>
        <w:spacing w:line="360" w:lineRule="auto"/>
        <w:rPr>
          <w:rFonts w:ascii="Montserrat" w:hAnsi="Montserrat" w:cs="Humanist777BT-LightB"/>
          <w:sz w:val="18"/>
          <w:szCs w:val="36"/>
          <w:lang w:eastAsia="ko-KR"/>
        </w:rPr>
      </w:pPr>
    </w:p>
    <w:p w14:paraId="4025131D" w14:textId="77777777" w:rsidR="009B6AAF" w:rsidRPr="009B6AAF" w:rsidRDefault="009B6AAF" w:rsidP="009B6AAF">
      <w:pPr>
        <w:spacing w:line="360" w:lineRule="auto"/>
        <w:rPr>
          <w:rFonts w:ascii="Montserrat" w:hAnsi="Montserrat" w:cs="Humanist777BT-LightB"/>
          <w:color w:val="0073FF"/>
          <w:sz w:val="18"/>
          <w:lang w:eastAsia="ko-KR"/>
        </w:rPr>
      </w:pPr>
      <w:r w:rsidRPr="009B6AAF">
        <w:rPr>
          <w:rFonts w:ascii="Malgun Gothic" w:hAnsi="Malgun Gothic" w:cs="Malgun Gothic"/>
          <w:sz w:val="18"/>
          <w:szCs w:val="36"/>
          <w:lang w:eastAsia="ko-KR"/>
        </w:rPr>
        <w:t>추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가</w:t>
      </w:r>
      <w:r w:rsidRPr="009B6AAF">
        <w:rPr>
          <w:rFonts w:ascii="Montserrat" w:hAnsi="Montserrat" w:cs="Malgun Gothic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정보는</w:t>
      </w:r>
      <w:r w:rsidRPr="009B6AAF">
        <w:rPr>
          <w:rFonts w:ascii="Montserrat" w:eastAsiaTheme="minorEastAsia" w:hAnsi="Montserrat" w:cs="Malgun Gothic"/>
          <w:sz w:val="18"/>
          <w:szCs w:val="36"/>
          <w:lang w:eastAsia="ko-KR"/>
        </w:rPr>
        <w:t xml:space="preserve"> CEDR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모델</w:t>
      </w:r>
      <w:r w:rsidRPr="009B6AAF">
        <w:rPr>
          <w:rFonts w:ascii="Montserrat" w:eastAsiaTheme="minorEastAsia" w:hAnsi="Montserrat" w:cs="Malgun Gothic"/>
          <w:sz w:val="18"/>
          <w:szCs w:val="36"/>
          <w:lang w:eastAsia="ko-KR"/>
        </w:rPr>
        <w:t xml:space="preserve"> ADR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조항을</w:t>
      </w:r>
      <w:r w:rsidRPr="009B6AAF">
        <w:rPr>
          <w:rFonts w:ascii="Montserrat" w:eastAsiaTheme="minorEastAsia" w:hAnsi="Montserrat" w:cs="Malgun Gothic"/>
          <w:sz w:val="18"/>
          <w:szCs w:val="36"/>
          <w:lang w:eastAsia="ko-KR"/>
        </w:rPr>
        <w:t xml:space="preserve"> </w:t>
      </w:r>
      <w:r w:rsidRPr="009B6AAF">
        <w:rPr>
          <w:rFonts w:ascii="Malgun Gothic" w:eastAsiaTheme="minorEastAsia" w:hAnsi="Malgun Gothic" w:cs="Malgun Gothic"/>
          <w:sz w:val="18"/>
          <w:szCs w:val="36"/>
          <w:lang w:eastAsia="ko-KR"/>
        </w:rPr>
        <w:t>참조하십시오</w:t>
      </w:r>
      <w:r w:rsidRPr="009B6AAF">
        <w:rPr>
          <w:rFonts w:ascii="Montserrat" w:eastAsiaTheme="minorEastAsia" w:hAnsi="Montserrat" w:cs="Malgun Gothic"/>
          <w:sz w:val="18"/>
          <w:szCs w:val="36"/>
          <w:lang w:eastAsia="ko-KR"/>
        </w:rPr>
        <w:t xml:space="preserve"> (</w:t>
      </w:r>
      <w:hyperlink r:id="rId8" w:history="1">
        <w:r w:rsidRPr="009B6AAF">
          <w:rPr>
            <w:rStyle w:val="Hyperlink"/>
            <w:rFonts w:ascii="Montserrat" w:hAnsi="Montserrat" w:cs="Humanist777BT-LightB"/>
            <w:sz w:val="18"/>
            <w:szCs w:val="36"/>
            <w:lang w:eastAsia="ko-KR"/>
          </w:rPr>
          <w:t>http://www.cedr.com/about_us/modeldocs/</w:t>
        </w:r>
      </w:hyperlink>
      <w:r w:rsidRPr="009B6AAF">
        <w:rPr>
          <w:rStyle w:val="Hyperlink"/>
          <w:rFonts w:ascii="Montserrat" w:hAnsi="Montserrat" w:cs="Humanist777BT-LightB"/>
          <w:sz w:val="18"/>
          <w:szCs w:val="36"/>
          <w:lang w:eastAsia="ko-KR"/>
        </w:rPr>
        <w:t>).</w:t>
      </w:r>
    </w:p>
    <w:p w14:paraId="749B79D7" w14:textId="77777777" w:rsidR="00D4290C" w:rsidRPr="009B6AAF" w:rsidRDefault="00D4290C" w:rsidP="009B6AAF">
      <w:pPr>
        <w:rPr>
          <w:rFonts w:ascii="Montserrat" w:hAnsi="Montserrat"/>
        </w:rPr>
      </w:pPr>
    </w:p>
    <w:sectPr w:rsidR="00D4290C" w:rsidRPr="009B6AAF" w:rsidSect="00CB6D22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851" w:bottom="851" w:left="851" w:header="5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611F6" w14:textId="77777777" w:rsidR="008D154F" w:rsidRDefault="008D154F" w:rsidP="001A6AB8">
      <w:pPr>
        <w:spacing w:after="0" w:line="240" w:lineRule="auto"/>
      </w:pPr>
      <w:r>
        <w:separator/>
      </w:r>
    </w:p>
  </w:endnote>
  <w:endnote w:type="continuationSeparator" w:id="0">
    <w:p w14:paraId="07D4018D" w14:textId="77777777" w:rsidR="008D154F" w:rsidRDefault="008D154F" w:rsidP="001A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umanist777BT-LightB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24"/>
      <w:gridCol w:w="3033"/>
      <w:gridCol w:w="5150"/>
    </w:tblGrid>
    <w:tr w:rsidR="004F7CDE" w:rsidRPr="004F7CDE" w14:paraId="42B94F7D" w14:textId="77777777" w:rsidTr="00CB6D22">
      <w:trPr>
        <w:trHeight w:val="442"/>
      </w:trPr>
      <w:tc>
        <w:tcPr>
          <w:tcW w:w="2724" w:type="dxa"/>
          <w:tcBorders>
            <w:right w:val="single" w:sz="4" w:space="0" w:color="BFBFBF" w:themeColor="background1" w:themeShade="BF"/>
          </w:tcBorders>
        </w:tcPr>
        <w:p w14:paraId="445452C8" w14:textId="0E8FFC31" w:rsidR="00E544F6" w:rsidRPr="004F7CDE" w:rsidRDefault="00E544F6" w:rsidP="004F7CDE">
          <w:pPr>
            <w:pStyle w:val="Footer"/>
            <w:spacing w:before="100" w:beforeAutospacing="1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Centre for Effective</w:t>
          </w:r>
        </w:p>
        <w:p w14:paraId="61B7454B" w14:textId="77777777" w:rsidR="00EB0F6A" w:rsidRDefault="00E544F6" w:rsidP="00877D33">
          <w:pPr>
            <w:pStyle w:val="Footer"/>
            <w:spacing w:before="60"/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</w:pPr>
          <w:r w:rsidRPr="004F7CDE">
            <w:rPr>
              <w:rFonts w:ascii="Montserrat SemiBold" w:hAnsi="Montserrat SemiBold" w:cs="Montserrat SemiBold"/>
              <w:color w:val="FFFFFF" w:themeColor="background1"/>
              <w:sz w:val="16"/>
              <w:szCs w:val="16"/>
            </w:rPr>
            <w:t>Dispute Resolution</w:t>
          </w:r>
        </w:p>
        <w:p w14:paraId="6BF14AC7" w14:textId="633ACC2A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70 Fleet Street</w:t>
          </w:r>
        </w:p>
        <w:p w14:paraId="22CEA2D0" w14:textId="77777777" w:rsidR="00E544F6" w:rsidRPr="004F7CDE" w:rsidRDefault="00E544F6" w:rsidP="00877D33">
          <w:pPr>
            <w:pStyle w:val="Footer"/>
            <w:spacing w:before="60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London</w:t>
          </w:r>
        </w:p>
        <w:p w14:paraId="2E6672D2" w14:textId="4FC80D76" w:rsidR="00E544F6" w:rsidRPr="004F7CDE" w:rsidRDefault="00E544F6" w:rsidP="00877D33">
          <w:pPr>
            <w:pStyle w:val="Footer"/>
            <w:spacing w:before="60"/>
            <w:rPr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EC4Y 1EU</w:t>
          </w:r>
        </w:p>
      </w:tc>
      <w:tc>
        <w:tcPr>
          <w:tcW w:w="3033" w:type="dxa"/>
          <w:tcBorders>
            <w:left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41B4CABE" w14:textId="609AFD7D" w:rsidR="00E544F6" w:rsidRPr="004F7CDE" w:rsidRDefault="00877D33" w:rsidP="004F7CDE">
          <w:pPr>
            <w:pBdr>
              <w:left w:val="single" w:sz="4" w:space="4" w:color="auto"/>
            </w:pBdr>
            <w:spacing w:before="100" w:beforeAutospacing="1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T: +44 (0)20 7536 6000</w:t>
          </w:r>
        </w:p>
        <w:p w14:paraId="4FD2C4BF" w14:textId="337428DB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>W: www.cedr.com</w:t>
          </w:r>
        </w:p>
        <w:p w14:paraId="63D2B88A" w14:textId="3FB9F9C8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   </w:t>
          </w:r>
          <w:r w:rsidR="00E544F6" w:rsidRPr="004F7CDE">
            <w:rPr>
              <w:rFonts w:ascii="Montserrat" w:hAnsi="Montserrat"/>
              <w:color w:val="FFFFFF" w:themeColor="background1"/>
              <w:sz w:val="16"/>
              <w:szCs w:val="16"/>
            </w:rPr>
            <w:t xml:space="preserve">E: </w:t>
          </w:r>
          <w:hyperlink r:id="rId1" w:history="1">
            <w:r w:rsidR="00E544F6" w:rsidRPr="004F7CDE">
              <w:rPr>
                <w:rStyle w:val="Hyperlink"/>
                <w:rFonts w:ascii="Montserrat" w:hAnsi="Montserrat"/>
                <w:color w:val="FFFFFF" w:themeColor="background1"/>
                <w:sz w:val="16"/>
                <w:szCs w:val="16"/>
                <w:u w:val="none"/>
              </w:rPr>
              <w:t>info@cedr.com</w:t>
            </w:r>
          </w:hyperlink>
        </w:p>
        <w:p w14:paraId="73D20DFB" w14:textId="629BFE4E" w:rsidR="00E544F6" w:rsidRPr="004F7CDE" w:rsidRDefault="00E544F6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  <w:p w14:paraId="2B4FBDB4" w14:textId="3D7248A5" w:rsidR="00E544F6" w:rsidRPr="004F7CDE" w:rsidRDefault="00E544F6" w:rsidP="00877D33">
          <w:pPr>
            <w:pStyle w:val="Footer"/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</w:p>
      </w:tc>
      <w:tc>
        <w:tcPr>
          <w:tcW w:w="5149" w:type="dxa"/>
          <w:tcBorders>
            <w:left w:val="single" w:sz="4" w:space="0" w:color="BFBFBF" w:themeColor="background1" w:themeShade="BF"/>
          </w:tcBorders>
        </w:tcPr>
        <w:p w14:paraId="1D673C47" w14:textId="25C2541F" w:rsidR="00E544F6" w:rsidRPr="004F7CDE" w:rsidRDefault="00877D33" w:rsidP="004F7CDE">
          <w:pPr>
            <w:pStyle w:val="BasicParagraph"/>
            <w:pBdr>
              <w:left w:val="single" w:sz="4" w:space="4" w:color="auto"/>
            </w:pBdr>
            <w:tabs>
              <w:tab w:val="left" w:pos="300"/>
            </w:tabs>
            <w:spacing w:before="100" w:beforeAutospacing="1"/>
            <w:rPr>
              <w:rFonts w:ascii="Montserrat" w:hAnsi="Montserrat" w:cs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</w:t>
          </w:r>
          <w:r w:rsidR="00774C5F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Twitter @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cedrsays</w:t>
          </w:r>
          <w:proofErr w:type="spellEnd"/>
        </w:p>
        <w:p w14:paraId="2D2D6CF2" w14:textId="446229AD" w:rsidR="00E544F6" w:rsidRPr="004F7CDE" w:rsidRDefault="00877D33" w:rsidP="00877D33">
          <w:pPr>
            <w:pBdr>
              <w:left w:val="single" w:sz="4" w:space="4" w:color="auto"/>
            </w:pBdr>
            <w:spacing w:before="60"/>
            <w:rPr>
              <w:rFonts w:ascii="Montserrat" w:hAnsi="Montserrat"/>
              <w:color w:val="FFFFFF" w:themeColor="background1"/>
              <w:sz w:val="16"/>
              <w:szCs w:val="16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 xml:space="preserve">    </w:t>
          </w:r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linkedin.com/company/</w:t>
          </w:r>
          <w:proofErr w:type="spellStart"/>
          <w:r w:rsidR="00E544F6" w:rsidRPr="004F7CDE">
            <w:rPr>
              <w:rFonts w:ascii="Montserrat" w:hAnsi="Montserrat" w:cs="Montserrat"/>
              <w:color w:val="FFFFFF" w:themeColor="background1"/>
              <w:sz w:val="16"/>
              <w:szCs w:val="16"/>
            </w:rPr>
            <w:t>cedr</w:t>
          </w:r>
          <w:proofErr w:type="spellEnd"/>
        </w:p>
      </w:tc>
    </w:tr>
    <w:tr w:rsidR="004F7CDE" w:rsidRPr="004F7CDE" w14:paraId="514FFAB6" w14:textId="77777777" w:rsidTr="00CB6D22">
      <w:trPr>
        <w:trHeight w:val="66"/>
      </w:trPr>
      <w:tc>
        <w:tcPr>
          <w:tcW w:w="10907" w:type="dxa"/>
          <w:gridSpan w:val="3"/>
        </w:tcPr>
        <w:p w14:paraId="3426D897" w14:textId="31FB1002" w:rsidR="004F7CDE" w:rsidRPr="004F7CDE" w:rsidRDefault="004F7CDE" w:rsidP="004F7CDE">
          <w:pPr>
            <w:pStyle w:val="BasicParagraph"/>
            <w:tabs>
              <w:tab w:val="left" w:pos="300"/>
            </w:tabs>
            <w:jc w:val="right"/>
            <w:rPr>
              <w:rFonts w:ascii="Montserrat" w:hAnsi="Montserrat" w:cs="Montserrat"/>
              <w:color w:val="FFFFFF" w:themeColor="background1"/>
              <w:sz w:val="10"/>
              <w:szCs w:val="10"/>
            </w:rPr>
          </w:pPr>
          <w:r w:rsidRPr="004F7CDE">
            <w:rPr>
              <w:rFonts w:ascii="Montserrat" w:hAnsi="Montserrat" w:cs="Montserrat"/>
              <w:color w:val="FFFFFF" w:themeColor="background1"/>
              <w:sz w:val="10"/>
              <w:szCs w:val="10"/>
            </w:rPr>
            <w:t>Registered in England no. 2422813     Registered Charity no. 1060369      © CEDR 2019</w:t>
          </w:r>
        </w:p>
      </w:tc>
    </w:tr>
  </w:tbl>
  <w:p w14:paraId="61D39DD3" w14:textId="44CA9BC6" w:rsidR="00EE77D9" w:rsidRPr="004F7CDE" w:rsidRDefault="004F7CDE" w:rsidP="00D62D15">
    <w:pPr>
      <w:pStyle w:val="Footer"/>
      <w:rPr>
        <w:color w:val="FFFFFF" w:themeColor="background1"/>
      </w:rPr>
    </w:pPr>
    <w:r w:rsidRPr="004F7CDE">
      <w:rPr>
        <w:rFonts w:ascii="Montserrat" w:hAnsi="Montserrat"/>
        <w:noProof/>
        <w:color w:val="FFFFFF" w:themeColor="background1"/>
        <w:sz w:val="18"/>
        <w:szCs w:val="18"/>
        <w:lang w:eastAsia="en-GB"/>
      </w:rPr>
      <mc:AlternateContent>
        <mc:Choice Requires="wps">
          <w:drawing>
            <wp:anchor distT="45720" distB="45720" distL="114300" distR="114300" simplePos="0" relativeHeight="251658239" behindDoc="1" locked="0" layoutInCell="1" allowOverlap="1" wp14:anchorId="20DD8E6D" wp14:editId="0B112AEC">
              <wp:simplePos x="0" y="0"/>
              <wp:positionH relativeFrom="column">
                <wp:posOffset>-941336</wp:posOffset>
              </wp:positionH>
              <wp:positionV relativeFrom="paragraph">
                <wp:posOffset>-959056</wp:posOffset>
              </wp:positionV>
              <wp:extent cx="8119744" cy="1151254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19744" cy="1151254"/>
                      </a:xfrm>
                      <a:prstGeom prst="rect">
                        <a:avLst/>
                      </a:prstGeom>
                      <a:solidFill>
                        <a:srgbClr val="1A4FA6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7485D8" w14:textId="46C80286" w:rsidR="004F7CDE" w:rsidRPr="00CB6D22" w:rsidRDefault="004F7CDE" w:rsidP="004F7CDE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14:paraId="0215B09D" w14:textId="15253A06" w:rsidR="00EB0F6A" w:rsidRDefault="00EB0F6A" w:rsidP="004F7CDE"/>
                        <w:p w14:paraId="502FBA7E" w14:textId="52125B19" w:rsidR="00EB0F6A" w:rsidRDefault="00EB0F6A" w:rsidP="004F7CDE"/>
                        <w:p w14:paraId="253DBA6E" w14:textId="77777777" w:rsidR="00EB0F6A" w:rsidRDefault="00EB0F6A" w:rsidP="004F7CDE"/>
                        <w:p w14:paraId="1DA3BEFE" w14:textId="2DE2DD02" w:rsidR="00EB0F6A" w:rsidRDefault="00EB0F6A" w:rsidP="004F7CDE"/>
                        <w:p w14:paraId="73455B2F" w14:textId="77777777" w:rsidR="00EB0F6A" w:rsidRDefault="00EB0F6A" w:rsidP="004F7CD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4.1pt;margin-top:-75.5pt;width:639.35pt;height:90.6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l/gJgIAACMEAAAOAAAAZHJzL2Uyb0RvYy54bWysU9tu2zAMfR+wfxD0vjhOnbYx4hRZugwD&#10;ugvQ7gNkWY6FSaImKbGzry8lp2m2vQ3zg0GK5NHhIbW8G7QiB+G8BFPRfDKlRBgOjTS7in5/2r67&#10;pcQHZhqmwIiKHoWnd6u3b5a9LcUMOlCNcARBjC97W9EuBFtmmeed0MxPwAqDwRacZgFdt8sax3pE&#10;1yqbTafXWQ+usQ648B5P78cgXSX8thU8fG1bLwJRFUVuIf1d+tfxn62WrNw5ZjvJTzTYP7DQTBq8&#10;9Ax1zwIjeyf/gtKSO/DQhgkHnUHbSi5SD9hNPv2jm8eOWZF6QXG8Pcvk/x8s/3L45ohsKnpFiWEa&#10;R/QkhkDew0Cuojq99SUmPVpMCwMe45RTp94+AP/hiYFNx8xOrJ2DvhOsQXZ5rMwuSkccH0Hq/jM0&#10;eA3bB0hAQ+t0lA7FIIiOUzqeJxOpcDy8zfPFTVFQwjGW5/N8Ni/SHax8KbfOh48CNIlGRR2OPsGz&#10;w4MPkQ4rX1LibR6UbLZSqeS4Xb1RjhwYrkm+Lrbr6xP6b2nKkL6ii/lsnpANxPq0QVoGXGMlNVKd&#10;xi+WszLK8cE0yQ5MqtFGJsqc9ImSjOKEoR7SIJJ4UbsamiMK5mDcWnxlaHTgflHS48ZW1P/cMyco&#10;UZ8Mir7IiyKueHKK+c0MHXcZqS8jzHCEqmigZDQ3IT2LSNvAGofTyiTbK5MTZdzEpObp1cRVv/RT&#10;1uvbXj0DAAD//wMAUEsDBBQABgAIAAAAIQAco8jM4QAAAA0BAAAPAAAAZHJzL2Rvd25yZXYueG1s&#10;TI+xTsMwEIZ3JN7BOiS21o5DUZXGqQK0bAwtDB2d2CSh9jnEbhreHmeC7U736b/vz7eTNWTUg+8c&#10;CkiWDIjG2qkOGwEf7/vFGogPEpU0DrWAH+1hW9ze5DJT7ooHPR5DQ2II+kwKaEPoM0p93Wor/dL1&#10;GuPt0w1WhrgODVWDvMZwayhn7JFa2WH80MpeP7e6Ph8vVsCZlyN/ql/eqnH/ZU7ffPda4k6I+7up&#10;3AAJegp/MMz6UR2K6FS5CypPjIBF8rDmkZ2nVRJrzUySshWQSkDKUqBFTv+3KH4BAAD//wMAUEsB&#10;Ai0AFAAGAAgAAAAhALaDOJL+AAAA4QEAABMAAAAAAAAAAAAAAAAAAAAAAFtDb250ZW50X1R5cGVz&#10;XS54bWxQSwECLQAUAAYACAAAACEAOP0h/9YAAACUAQAACwAAAAAAAAAAAAAAAAAvAQAAX3JlbHMv&#10;LnJlbHNQSwECLQAUAAYACAAAACEAG+Jf4CYCAAAjBAAADgAAAAAAAAAAAAAAAAAuAgAAZHJzL2Uy&#10;b0RvYy54bWxQSwECLQAUAAYACAAAACEAHKPIzOEAAAANAQAADwAAAAAAAAAAAAAAAACABAAAZHJz&#10;L2Rvd25yZXYueG1sUEsFBgAAAAAEAAQA8wAAAI4FAAAAAA==&#10;" fillcolor="#1a4fa6" stroked="f">
              <v:textbox>
                <w:txbxContent>
                  <w:p w14:paraId="117485D8" w14:textId="46C80286" w:rsidR="004F7CDE" w:rsidRPr="00CB6D22" w:rsidRDefault="004F7CDE" w:rsidP="004F7CDE">
                    <w:pPr>
                      <w:rPr>
                        <w:b/>
                        <w:bCs/>
                      </w:rPr>
                    </w:pPr>
                  </w:p>
                  <w:p w14:paraId="0215B09D" w14:textId="15253A06" w:rsidR="00EB0F6A" w:rsidRDefault="00EB0F6A" w:rsidP="004F7CDE"/>
                  <w:p w14:paraId="502FBA7E" w14:textId="52125B19" w:rsidR="00EB0F6A" w:rsidRDefault="00EB0F6A" w:rsidP="004F7CDE"/>
                  <w:p w14:paraId="253DBA6E" w14:textId="77777777" w:rsidR="00EB0F6A" w:rsidRDefault="00EB0F6A" w:rsidP="004F7CDE"/>
                  <w:p w14:paraId="1DA3BEFE" w14:textId="2DE2DD02" w:rsidR="00EB0F6A" w:rsidRDefault="00EB0F6A" w:rsidP="004F7CDE"/>
                  <w:p w14:paraId="73455B2F" w14:textId="77777777" w:rsidR="00EB0F6A" w:rsidRDefault="00EB0F6A" w:rsidP="004F7CDE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108AA" w14:textId="77777777" w:rsidR="008D154F" w:rsidRDefault="008D154F" w:rsidP="001A6AB8">
      <w:pPr>
        <w:spacing w:after="0" w:line="240" w:lineRule="auto"/>
      </w:pPr>
      <w:r>
        <w:separator/>
      </w:r>
    </w:p>
  </w:footnote>
  <w:footnote w:type="continuationSeparator" w:id="0">
    <w:p w14:paraId="35E8FE7E" w14:textId="77777777" w:rsidR="008D154F" w:rsidRDefault="008D154F" w:rsidP="001A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6787B" w14:textId="08C9DD05" w:rsidR="001802BC" w:rsidRDefault="009B6AAF">
    <w:pPr>
      <w:pStyle w:val="Header"/>
    </w:pPr>
    <w:r>
      <w:rPr>
        <w:noProof/>
      </w:rPr>
      <w:pict w14:anchorId="4330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9" o:spid="_x0000_s2053" type="#_x0000_t75" style="position:absolute;margin-left:0;margin-top:0;width:604.65pt;height:298.45pt;z-index:-251655168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77669" w14:textId="41411493" w:rsidR="001A6AB8" w:rsidRDefault="009B6AAF">
    <w:pPr>
      <w:pStyle w:val="Header"/>
    </w:pPr>
    <w:r>
      <w:rPr>
        <w:noProof/>
      </w:rPr>
      <w:pict w14:anchorId="78BF13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30" o:spid="_x0000_s2054" type="#_x0000_t75" style="position:absolute;margin-left:0;margin-top:0;width:604.65pt;height:298.45pt;z-index:-251654144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  <w:r w:rsidR="001A6AB8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50CDAD0" wp14:editId="7976099D">
              <wp:simplePos x="0" y="0"/>
              <wp:positionH relativeFrom="page">
                <wp:posOffset>1643380</wp:posOffset>
              </wp:positionH>
              <wp:positionV relativeFrom="paragraph">
                <wp:posOffset>146050</wp:posOffset>
              </wp:positionV>
              <wp:extent cx="5685155" cy="42291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515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CEE5F9" w14:textId="77777777" w:rsidR="001A6AB8" w:rsidRPr="001A6AB8" w:rsidRDefault="001A6AB8" w:rsidP="001A6AB8">
                          <w:pPr>
                            <w:pStyle w:val="BasicParagraph"/>
                            <w:tabs>
                              <w:tab w:val="left" w:pos="300"/>
                            </w:tabs>
                            <w:jc w:val="center"/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</w:pP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Better conflicts, </w:t>
                          </w:r>
                          <w:r w:rsidRPr="001A6AB8">
                            <w:rPr>
                              <w:rFonts w:ascii="Montserrat Medium" w:hAnsi="Montserrat Medium" w:cs="Montserrat Medium"/>
                              <w:color w:val="25509E"/>
                              <w:sz w:val="22"/>
                              <w:szCs w:val="22"/>
                            </w:rPr>
                            <w:t>Better outcomes,</w:t>
                          </w:r>
                          <w:r w:rsidRPr="001A6AB8">
                            <w:rPr>
                              <w:rFonts w:ascii="Montserrat SemiBold" w:hAnsi="Montserrat SemiBold" w:cs="Montserrat SemiBold"/>
                              <w:color w:val="25509E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1A6AB8">
                            <w:rPr>
                              <w:rFonts w:ascii="Montserrat" w:hAnsi="Montserrat" w:cs="Montserrat"/>
                              <w:color w:val="25509E"/>
                              <w:sz w:val="22"/>
                              <w:szCs w:val="22"/>
                            </w:rPr>
                            <w:t>Better world</w:t>
                          </w:r>
                        </w:p>
                        <w:p w14:paraId="680723BE" w14:textId="268C5CC0" w:rsidR="001A6AB8" w:rsidRDefault="001A6AB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9.4pt;margin-top:11.5pt;width:447.65pt;height:3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ZAIAIAAB0EAAAOAAAAZHJzL2Uyb0RvYy54bWysU1Fv2yAQfp+0/4B4XxxbcdtYcaouXaZJ&#10;XTep3Q/AGMdowDEgsbNfvwOnadS9TeMBcdzxcffdd6vbUStyEM5LMDXNZ3NKhOHQSrOr6Y/n7Ycb&#10;SnxgpmUKjKjpUXh6u37/bjXYShTQg2qFIwhifDXYmvYh2CrLPO+FZn4GVhh0duA0C2i6XdY6NiC6&#10;Vlkxn19lA7jWOuDCe7y9n5x0nfC7TvDwreu8CETVFHMLaXdpb+KerVes2jlme8lPabB/yEIzafDT&#10;M9Q9C4zsnfwLSkvuwEMXZhx0Bl0nuUg1YDX5/E01Tz2zItWC5Hh7psn/P1j+ePjuiGxrWuTXlBim&#10;sUnPYgzkI4ykiPwM1lcY9mQxMIx4jX1OtXr7APynJwY2PTM7ceccDL1gLeaXx5fZxdMJx0eQZvgK&#10;LX7D9gES0Ng5HclDOgiiY5+O597EVDhellc3ZV6WlHD0LYpimafmZax6eW2dD58FaBIPNXXY+4TO&#10;Dg8+xGxY9RISP/OgZLuVSiXD7ZqNcuTAUCfbtFIBb8KUIUNNl2VRJmQD8X2SkJYBdaykrunNPK5J&#10;WZGNT6ZNIYFJNZ0xE2VO9ERGJm7C2IwYGDlroD0iUQ4mveJ84aEH95uSAbVaU/9rz5ygRH0xSPYy&#10;XyyiuJOxKK8LNNylp7n0MMMRqqaBkum4CWkgIg8G7rApnUx8vWZyyhU1mGg8zUsU+aWdol6nev0H&#10;AAD//wMAUEsDBBQABgAIAAAAIQA2NuOs3wAAAAoBAAAPAAAAZHJzL2Rvd25yZXYueG1sTI/BTsMw&#10;EETvSPyDtUhcEHVSmjQNcSpAAnFt6QdsYjeJiNdR7Dbp37M90dusZjT7ptjOthdnM/rOkYJ4EYEw&#10;VDvdUaPg8PP5nIHwAUlj78gouBgP2/L+rsBcu4l25rwPjeAS8jkqaEMYcil93RqLfuEGQ+wd3Wgx&#10;8Dk2Uo84cbnt5TKKUmmxI/7Q4mA+WlP/7k9WwfF7eko2U/UVDuvdKn3Hbl25i1KPD/PbK4hg5vAf&#10;his+o0PJTJU7kfaiV7BMMkYPLF540zUQJ6sYRKUg26Qgy0LeTij/AAAA//8DAFBLAQItABQABgAI&#10;AAAAIQC2gziS/gAAAOEBAAATAAAAAAAAAAAAAAAAAAAAAABbQ29udGVudF9UeXBlc10ueG1sUEsB&#10;Ai0AFAAGAAgAAAAhADj9If/WAAAAlAEAAAsAAAAAAAAAAAAAAAAALwEAAF9yZWxzLy5yZWxzUEsB&#10;Ai0AFAAGAAgAAAAhADj11kAgAgAAHQQAAA4AAAAAAAAAAAAAAAAALgIAAGRycy9lMm9Eb2MueG1s&#10;UEsBAi0AFAAGAAgAAAAhADY246zfAAAACgEAAA8AAAAAAAAAAAAAAAAAegQAAGRycy9kb3ducmV2&#10;LnhtbFBLBQYAAAAABAAEAPMAAACGBQAAAAA=&#10;" stroked="f">
              <v:textbox>
                <w:txbxContent>
                  <w:p w14:paraId="71CEE5F9" w14:textId="77777777" w:rsidR="001A6AB8" w:rsidRPr="001A6AB8" w:rsidRDefault="001A6AB8" w:rsidP="001A6AB8">
                    <w:pPr>
                      <w:pStyle w:val="BasicParagraph"/>
                      <w:tabs>
                        <w:tab w:val="left" w:pos="300"/>
                      </w:tabs>
                      <w:jc w:val="center"/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</w:pP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Better conflicts, </w:t>
                    </w:r>
                    <w:r w:rsidRPr="001A6AB8">
                      <w:rPr>
                        <w:rFonts w:ascii="Montserrat Medium" w:hAnsi="Montserrat Medium" w:cs="Montserrat Medium"/>
                        <w:color w:val="25509E"/>
                        <w:sz w:val="22"/>
                        <w:szCs w:val="22"/>
                      </w:rPr>
                      <w:t>Better outcomes,</w:t>
                    </w:r>
                    <w:r w:rsidRPr="001A6AB8">
                      <w:rPr>
                        <w:rFonts w:ascii="Montserrat SemiBold" w:hAnsi="Montserrat SemiBold" w:cs="Montserrat SemiBold"/>
                        <w:color w:val="25509E"/>
                        <w:sz w:val="22"/>
                        <w:szCs w:val="22"/>
                      </w:rPr>
                      <w:t xml:space="preserve"> </w:t>
                    </w:r>
                    <w:r w:rsidRPr="001A6AB8">
                      <w:rPr>
                        <w:rFonts w:ascii="Montserrat" w:hAnsi="Montserrat" w:cs="Montserrat"/>
                        <w:color w:val="25509E"/>
                        <w:sz w:val="22"/>
                        <w:szCs w:val="22"/>
                      </w:rPr>
                      <w:t>Better world</w:t>
                    </w:r>
                  </w:p>
                  <w:p w14:paraId="680723BE" w14:textId="268C5CC0" w:rsidR="001A6AB8" w:rsidRDefault="001A6AB8"/>
                </w:txbxContent>
              </v:textbox>
              <w10:wrap type="square" anchorx="page"/>
            </v:shape>
          </w:pict>
        </mc:Fallback>
      </mc:AlternateContent>
    </w:r>
    <w:r w:rsidR="001A6AB8">
      <w:rPr>
        <w:noProof/>
        <w:lang w:eastAsia="en-GB"/>
      </w:rPr>
      <w:drawing>
        <wp:inline distT="0" distB="0" distL="0" distR="0" wp14:anchorId="3FBCEA14" wp14:editId="3744925D">
          <wp:extent cx="862314" cy="529099"/>
          <wp:effectExtent l="0" t="0" r="0" b="444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78" cy="575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00D55" w14:textId="456CF957" w:rsidR="001802BC" w:rsidRDefault="009B6AAF">
    <w:pPr>
      <w:pStyle w:val="Header"/>
    </w:pPr>
    <w:r>
      <w:rPr>
        <w:noProof/>
      </w:rPr>
      <w:pict w14:anchorId="00A65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721328" o:spid="_x0000_s2052" type="#_x0000_t75" style="position:absolute;margin-left:0;margin-top:0;width:604.65pt;height:298.45pt;z-index:-251656192;mso-position-horizontal:center;mso-position-horizontal-relative:margin;mso-position-vertical:center;mso-position-vertical-relative:margin" o:allowincell="f">
          <v:imagedata r:id="rId1" o:title="CEDR-Logo-gre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B8"/>
    <w:rsid w:val="000F129B"/>
    <w:rsid w:val="00142FFA"/>
    <w:rsid w:val="001802BC"/>
    <w:rsid w:val="001A6AB8"/>
    <w:rsid w:val="002012E7"/>
    <w:rsid w:val="0024308E"/>
    <w:rsid w:val="0042710E"/>
    <w:rsid w:val="004F7CDE"/>
    <w:rsid w:val="005E03C1"/>
    <w:rsid w:val="0071365E"/>
    <w:rsid w:val="00774C5F"/>
    <w:rsid w:val="007965AF"/>
    <w:rsid w:val="00877D33"/>
    <w:rsid w:val="008D154F"/>
    <w:rsid w:val="009B6AAF"/>
    <w:rsid w:val="00AF07EA"/>
    <w:rsid w:val="00BF2C32"/>
    <w:rsid w:val="00CB6D22"/>
    <w:rsid w:val="00CE3373"/>
    <w:rsid w:val="00D4290C"/>
    <w:rsid w:val="00D62D15"/>
    <w:rsid w:val="00E544F6"/>
    <w:rsid w:val="00EB0F6A"/>
    <w:rsid w:val="00EC5326"/>
    <w:rsid w:val="00EE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FC25A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AB8"/>
  </w:style>
  <w:style w:type="paragraph" w:styleId="Footer">
    <w:name w:val="footer"/>
    <w:basedOn w:val="Normal"/>
    <w:link w:val="FooterChar"/>
    <w:uiPriority w:val="99"/>
    <w:unhideWhenUsed/>
    <w:rsid w:val="001A6A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AB8"/>
  </w:style>
  <w:style w:type="paragraph" w:customStyle="1" w:styleId="BasicParagraph">
    <w:name w:val="[Basic Paragraph]"/>
    <w:basedOn w:val="Normal"/>
    <w:uiPriority w:val="99"/>
    <w:rsid w:val="001A6AB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2D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D1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4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3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65E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136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0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92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292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00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r.com/about_us/modeldoc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d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58BAE-28BF-4F5C-852B-D811645B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Anish Mistry</dc:creator>
  <cp:lastModifiedBy>Lisa Northcott</cp:lastModifiedBy>
  <cp:revision>2</cp:revision>
  <dcterms:created xsi:type="dcterms:W3CDTF">2019-09-10T12:26:00Z</dcterms:created>
  <dcterms:modified xsi:type="dcterms:W3CDTF">2019-09-10T12:26:00Z</dcterms:modified>
</cp:coreProperties>
</file>