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7A81" w14:textId="5C47655E" w:rsidR="007829DE" w:rsidRDefault="007829DE" w:rsidP="007829DE"/>
    <w:p w14:paraId="1DF795C1" w14:textId="3A08BE0F" w:rsidR="008C3A98" w:rsidRPr="008C3A98" w:rsidRDefault="001C3BF5" w:rsidP="008C3A98">
      <w:pPr>
        <w:jc w:val="right"/>
        <w:rPr>
          <w:b/>
          <w:bCs/>
          <w:lang w:val="lv-LV"/>
        </w:rPr>
      </w:pPr>
      <w:r w:rsidRPr="001C3BF5">
        <w:rPr>
          <w:noProof/>
        </w:rPr>
        <w:drawing>
          <wp:anchor distT="0" distB="0" distL="114300" distR="114300" simplePos="0" relativeHeight="251658240" behindDoc="1" locked="0" layoutInCell="1" allowOverlap="1" wp14:anchorId="053A297F" wp14:editId="7C702966">
            <wp:simplePos x="0" y="0"/>
            <wp:positionH relativeFrom="margin">
              <wp:align>left</wp:align>
            </wp:positionH>
            <wp:positionV relativeFrom="paragraph">
              <wp:posOffset>128814</wp:posOffset>
            </wp:positionV>
            <wp:extent cx="2945080" cy="2750549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080" cy="275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23">
        <w:rPr>
          <w:b/>
          <w:bCs/>
          <w:lang w:val="lv-LV"/>
        </w:rPr>
        <w:t>Anne-Karin Grill, FCIArb</w:t>
      </w:r>
    </w:p>
    <w:p w14:paraId="507EC34B" w14:textId="2506C022" w:rsidR="00B70423" w:rsidRDefault="00B70423" w:rsidP="008C3A98">
      <w:pPr>
        <w:jc w:val="right"/>
        <w:rPr>
          <w:bCs/>
          <w:lang w:val="lv-LV"/>
        </w:rPr>
      </w:pPr>
      <w:r>
        <w:rPr>
          <w:bCs/>
          <w:lang w:val="lv-LV"/>
        </w:rPr>
        <w:t>CEDR Accreditation: 2013</w:t>
      </w:r>
    </w:p>
    <w:p w14:paraId="3E2BB38C" w14:textId="670ED6DD" w:rsidR="008C3A98" w:rsidRDefault="008C3A98" w:rsidP="008C3A98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>
        <w:rPr>
          <w:bCs/>
          <w:lang w:val="lv-LV"/>
        </w:rPr>
        <w:t>2020</w:t>
      </w:r>
    </w:p>
    <w:p w14:paraId="10077519" w14:textId="27F814B2" w:rsidR="001C3BF5" w:rsidRDefault="001C3BF5" w:rsidP="00DB68DB">
      <w:pPr>
        <w:rPr>
          <w:noProof/>
        </w:rPr>
      </w:pPr>
      <w:r w:rsidRPr="001C3BF5">
        <w:rPr>
          <w:noProof/>
        </w:rPr>
        <w:t xml:space="preserve"> </w:t>
      </w:r>
    </w:p>
    <w:p w14:paraId="733EA69C" w14:textId="458AA67B" w:rsidR="001C3BF5" w:rsidRDefault="001C3BF5" w:rsidP="00DB68DB">
      <w:pPr>
        <w:rPr>
          <w:noProof/>
        </w:rPr>
      </w:pPr>
    </w:p>
    <w:p w14:paraId="7321A79A" w14:textId="6D27C6DD" w:rsidR="001C3BF5" w:rsidRDefault="001C3BF5" w:rsidP="00DB68DB">
      <w:pPr>
        <w:rPr>
          <w:noProof/>
        </w:rPr>
      </w:pPr>
    </w:p>
    <w:p w14:paraId="2A04F94F" w14:textId="1BDD0A44" w:rsidR="001C3BF5" w:rsidRDefault="001C3BF5" w:rsidP="00DB68DB">
      <w:pPr>
        <w:rPr>
          <w:noProof/>
        </w:rPr>
      </w:pPr>
    </w:p>
    <w:p w14:paraId="09DF9FE2" w14:textId="63055806" w:rsidR="001C3BF5" w:rsidRDefault="001C3BF5" w:rsidP="00DB68DB">
      <w:pPr>
        <w:rPr>
          <w:noProof/>
        </w:rPr>
      </w:pPr>
    </w:p>
    <w:p w14:paraId="5F0EBD7D" w14:textId="77777777" w:rsidR="001C3BF5" w:rsidRDefault="001C3BF5" w:rsidP="00DB68DB">
      <w:pPr>
        <w:rPr>
          <w:lang w:val="en-US"/>
        </w:rPr>
      </w:pPr>
    </w:p>
    <w:p w14:paraId="34041C13" w14:textId="77777777" w:rsidR="001C3BF5" w:rsidRDefault="001C3BF5" w:rsidP="00DB68DB">
      <w:pPr>
        <w:rPr>
          <w:lang w:val="en-US"/>
        </w:rPr>
      </w:pPr>
    </w:p>
    <w:p w14:paraId="0485DADC" w14:textId="77777777" w:rsidR="001C3BF5" w:rsidRDefault="001C3BF5" w:rsidP="00DB68DB">
      <w:pPr>
        <w:rPr>
          <w:lang w:val="en-US"/>
        </w:rPr>
      </w:pPr>
    </w:p>
    <w:p w14:paraId="07A6A9F8" w14:textId="1CB5C651" w:rsidR="00DB68DB" w:rsidRPr="003D060C" w:rsidRDefault="00DB68DB" w:rsidP="00DB68DB">
      <w:pPr>
        <w:rPr>
          <w:lang w:val="en-US"/>
        </w:rPr>
      </w:pPr>
      <w:r w:rsidRPr="003D060C">
        <w:rPr>
          <w:lang w:val="en-US"/>
        </w:rPr>
        <w:t>"</w:t>
      </w:r>
      <w:r>
        <w:rPr>
          <w:i/>
          <w:iCs/>
          <w:lang w:val="en-US"/>
        </w:rPr>
        <w:t>S</w:t>
      </w:r>
      <w:r w:rsidRPr="003D060C">
        <w:rPr>
          <w:i/>
          <w:iCs/>
          <w:lang w:val="en-US"/>
        </w:rPr>
        <w:t>mart, constructive and a great communicator</w:t>
      </w:r>
      <w:r>
        <w:rPr>
          <w:i/>
          <w:iCs/>
          <w:lang w:val="en-US"/>
        </w:rPr>
        <w:t>.</w:t>
      </w:r>
      <w:r w:rsidRPr="003D060C">
        <w:rPr>
          <w:lang w:val="en-US"/>
        </w:rPr>
        <w:t>"</w:t>
      </w:r>
      <w:r w:rsidR="001C3BF5" w:rsidRPr="001C3BF5">
        <w:rPr>
          <w:noProof/>
        </w:rPr>
        <w:t xml:space="preserve"> </w:t>
      </w:r>
    </w:p>
    <w:p w14:paraId="0026B939" w14:textId="1FD34BA3" w:rsidR="00B70423" w:rsidRDefault="00B70423" w:rsidP="008C3A98">
      <w:pPr>
        <w:rPr>
          <w:bCs/>
          <w:lang w:val="lv-LV"/>
        </w:rPr>
      </w:pPr>
    </w:p>
    <w:p w14:paraId="77AD7768" w14:textId="5232D527" w:rsidR="008C3A98" w:rsidRPr="00C17566" w:rsidRDefault="008C3A98" w:rsidP="008C3A98">
      <w:pPr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Overview</w:t>
      </w:r>
    </w:p>
    <w:p w14:paraId="4FAC9452" w14:textId="5A20F135" w:rsidR="00B70423" w:rsidRPr="00B70423" w:rsidRDefault="00B70423" w:rsidP="00B70423">
      <w:pPr>
        <w:jc w:val="both"/>
        <w:rPr>
          <w:bCs/>
          <w:lang w:val="en-US"/>
        </w:rPr>
      </w:pPr>
      <w:r w:rsidRPr="00B70423">
        <w:rPr>
          <w:bCs/>
        </w:rPr>
        <w:t xml:space="preserve">Anne-Karin Grill </w:t>
      </w:r>
      <w:r w:rsidRPr="00B70423">
        <w:rPr>
          <w:bCs/>
          <w:lang w:val="en-US"/>
        </w:rPr>
        <w:t xml:space="preserve">is an experienced international arbitration lawyer and well-versed in other forms of alternative dispute resolution (ADR), especially mediation. Anne-Karin advises clients in commercial arbitration proceedings in accordance with the rules of key arbitral institutions and has an excellent track-record in investor-state </w:t>
      </w:r>
      <w:r w:rsidR="009257E3">
        <w:rPr>
          <w:bCs/>
          <w:lang w:val="en-US"/>
        </w:rPr>
        <w:t>dispute settlement</w:t>
      </w:r>
      <w:r w:rsidRPr="00B70423">
        <w:rPr>
          <w:bCs/>
          <w:lang w:val="en-US"/>
        </w:rPr>
        <w:t>. In addition to her advocacy work before international tribunals, Anne</w:t>
      </w:r>
      <w:r w:rsidRPr="00B70423">
        <w:rPr>
          <w:bCs/>
          <w:lang w:val="en-US"/>
        </w:rPr>
        <w:noBreakHyphen/>
        <w:t>Karin serves as arbitrator and acts as CEDR accredited mediator in multi-jurisdictional disputes.</w:t>
      </w:r>
    </w:p>
    <w:p w14:paraId="24DE7F18" w14:textId="25EFBE64" w:rsidR="00B70423" w:rsidRPr="00B70423" w:rsidRDefault="00B70423" w:rsidP="00B70423">
      <w:pPr>
        <w:jc w:val="both"/>
        <w:rPr>
          <w:bCs/>
          <w:lang w:val="en-US"/>
        </w:rPr>
      </w:pPr>
      <w:r w:rsidRPr="00B70423">
        <w:rPr>
          <w:bCs/>
          <w:lang w:val="en-US"/>
        </w:rPr>
        <w:t>Who's Who Legal (202</w:t>
      </w:r>
      <w:r w:rsidR="0068244D">
        <w:rPr>
          <w:bCs/>
          <w:lang w:val="en-US"/>
        </w:rPr>
        <w:t>1</w:t>
      </w:r>
      <w:r w:rsidRPr="00B70423">
        <w:rPr>
          <w:bCs/>
          <w:lang w:val="en-US"/>
        </w:rPr>
        <w:t xml:space="preserve">) ranks Anne-Karin among the leading Austrian </w:t>
      </w:r>
      <w:r>
        <w:rPr>
          <w:bCs/>
          <w:lang w:val="en-US"/>
        </w:rPr>
        <w:t>ADR</w:t>
      </w:r>
      <w:r w:rsidRPr="00B70423">
        <w:rPr>
          <w:bCs/>
          <w:lang w:val="en-US"/>
        </w:rPr>
        <w:t xml:space="preserve"> practitioners and describes her as "</w:t>
      </w:r>
      <w:r w:rsidR="00CB6C05">
        <w:rPr>
          <w:bCs/>
          <w:lang w:val="en-US"/>
        </w:rPr>
        <w:t>simply brilliant and absolutely charming" and adds that clients adore her for her sound commercial judgment and persuasive advocacy.</w:t>
      </w:r>
      <w:r w:rsidRPr="00B70423">
        <w:rPr>
          <w:bCs/>
          <w:lang w:val="en-US"/>
        </w:rPr>
        <w:t xml:space="preserve"> The publication also emphasizes her personal dedication in defending her clients' interests ("</w:t>
      </w:r>
      <w:r w:rsidRPr="00B70423">
        <w:rPr>
          <w:bCs/>
          <w:i/>
          <w:iCs/>
          <w:lang w:val="en-US"/>
        </w:rPr>
        <w:t>she always helps secure a positive result</w:t>
      </w:r>
      <w:r w:rsidRPr="00B70423">
        <w:rPr>
          <w:bCs/>
          <w:lang w:val="en-US"/>
        </w:rPr>
        <w:t>"). The Legal 500 (2020) refers to her as the "</w:t>
      </w:r>
      <w:r w:rsidRPr="00B70423">
        <w:rPr>
          <w:bCs/>
          <w:i/>
          <w:iCs/>
          <w:lang w:val="en-US"/>
        </w:rPr>
        <w:t>go-to mediation specialist</w:t>
      </w:r>
      <w:r w:rsidRPr="00B70423">
        <w:rPr>
          <w:bCs/>
          <w:lang w:val="en-US"/>
        </w:rPr>
        <w:t>" in Austria.</w:t>
      </w:r>
    </w:p>
    <w:p w14:paraId="07FCA0FE" w14:textId="5B05CDE2" w:rsidR="008C3A98" w:rsidRPr="00C17566" w:rsidRDefault="008C3A98" w:rsidP="008C3A98">
      <w:pPr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 xml:space="preserve">Dispute </w:t>
      </w:r>
      <w:r w:rsidR="00B70423">
        <w:rPr>
          <w:b/>
          <w:bCs/>
          <w:sz w:val="26"/>
          <w:lang w:val="lv-LV"/>
        </w:rPr>
        <w:t>R</w:t>
      </w:r>
      <w:r w:rsidRPr="00C17566">
        <w:rPr>
          <w:b/>
          <w:bCs/>
          <w:sz w:val="26"/>
          <w:lang w:val="lv-LV"/>
        </w:rPr>
        <w:t xml:space="preserve">esolution </w:t>
      </w:r>
      <w:r w:rsidR="00B70423">
        <w:rPr>
          <w:b/>
          <w:bCs/>
          <w:sz w:val="26"/>
          <w:lang w:val="lv-LV"/>
        </w:rPr>
        <w:t>E</w:t>
      </w:r>
      <w:r w:rsidRPr="00C17566">
        <w:rPr>
          <w:b/>
          <w:bCs/>
          <w:sz w:val="26"/>
          <w:lang w:val="lv-LV"/>
        </w:rPr>
        <w:t>xperience</w:t>
      </w:r>
    </w:p>
    <w:p w14:paraId="776C27DD" w14:textId="015B03B9" w:rsidR="00C17566" w:rsidRPr="00B70423" w:rsidRDefault="00B70423" w:rsidP="008C3A98">
      <w:pPr>
        <w:rPr>
          <w:bCs/>
          <w:iCs/>
          <w:lang w:val="lv-LV"/>
        </w:rPr>
      </w:pPr>
      <w:r w:rsidRPr="00B70423">
        <w:rPr>
          <w:bCs/>
          <w:iCs/>
          <w:lang w:val="lv-LV"/>
        </w:rPr>
        <w:t xml:space="preserve">Cases successfully mediated by Anne-Karin include matters such as: </w:t>
      </w:r>
    </w:p>
    <w:p w14:paraId="1D03F48C" w14:textId="50C88949" w:rsidR="00B70423" w:rsidRPr="00DB68DB" w:rsidRDefault="00DB68DB" w:rsidP="008C3A98">
      <w:pPr>
        <w:rPr>
          <w:b/>
          <w:iCs/>
          <w:lang w:val="lv-LV"/>
        </w:rPr>
      </w:pPr>
      <w:r w:rsidRPr="00DB68DB">
        <w:rPr>
          <w:b/>
          <w:iCs/>
          <w:lang w:val="lv-LV"/>
        </w:rPr>
        <w:t xml:space="preserve">Commercial </w:t>
      </w:r>
    </w:p>
    <w:p w14:paraId="52174C1B" w14:textId="6F0C62B4" w:rsidR="003D060C" w:rsidRDefault="00B22D8F" w:rsidP="00DB68DB">
      <w:pPr>
        <w:pStyle w:val="ListParagraph"/>
        <w:numPr>
          <w:ilvl w:val="0"/>
          <w:numId w:val="3"/>
        </w:numPr>
        <w:rPr>
          <w:bCs/>
          <w:iCs/>
          <w:lang w:val="lv-LV"/>
        </w:rPr>
      </w:pPr>
      <w:r>
        <w:rPr>
          <w:bCs/>
          <w:iCs/>
          <w:lang w:val="lv-LV"/>
        </w:rPr>
        <w:t>Sales of goods.</w:t>
      </w:r>
    </w:p>
    <w:p w14:paraId="7E1942BE" w14:textId="493393D1" w:rsidR="00B22D8F" w:rsidRDefault="00B22D8F" w:rsidP="00DB68DB">
      <w:pPr>
        <w:pStyle w:val="ListParagraph"/>
        <w:numPr>
          <w:ilvl w:val="0"/>
          <w:numId w:val="3"/>
        </w:numPr>
        <w:rPr>
          <w:bCs/>
          <w:iCs/>
          <w:lang w:val="lv-LV"/>
        </w:rPr>
      </w:pPr>
      <w:r>
        <w:rPr>
          <w:bCs/>
          <w:iCs/>
          <w:lang w:val="lv-LV"/>
        </w:rPr>
        <w:t>Sale and purchase of private businesses.</w:t>
      </w:r>
    </w:p>
    <w:p w14:paraId="242D0B04" w14:textId="46C6F782" w:rsidR="00B22D8F" w:rsidRPr="00DB68DB" w:rsidRDefault="00B22D8F" w:rsidP="00DB68DB">
      <w:pPr>
        <w:pStyle w:val="ListParagraph"/>
        <w:numPr>
          <w:ilvl w:val="0"/>
          <w:numId w:val="3"/>
        </w:numPr>
        <w:rPr>
          <w:bCs/>
          <w:iCs/>
          <w:lang w:val="lv-LV"/>
        </w:rPr>
      </w:pPr>
      <w:r>
        <w:rPr>
          <w:bCs/>
          <w:iCs/>
          <w:lang w:val="lv-LV"/>
        </w:rPr>
        <w:t>Sales agency.</w:t>
      </w:r>
    </w:p>
    <w:p w14:paraId="4DF84B9D" w14:textId="76AF3E25" w:rsidR="003D060C" w:rsidRDefault="00DB68DB" w:rsidP="008C3A98">
      <w:pPr>
        <w:rPr>
          <w:b/>
          <w:iCs/>
          <w:lang w:val="lv-LV"/>
        </w:rPr>
      </w:pPr>
      <w:r>
        <w:rPr>
          <w:b/>
          <w:iCs/>
          <w:lang w:val="lv-LV"/>
        </w:rPr>
        <w:t>Corporate</w:t>
      </w:r>
    </w:p>
    <w:p w14:paraId="402E8EA0" w14:textId="5ABA9FA7" w:rsidR="00DB68DB" w:rsidRDefault="00DB68DB" w:rsidP="00DB68DB">
      <w:pPr>
        <w:pStyle w:val="ListParagraph"/>
        <w:numPr>
          <w:ilvl w:val="0"/>
          <w:numId w:val="5"/>
        </w:numPr>
        <w:rPr>
          <w:bCs/>
          <w:iCs/>
          <w:lang w:val="lv-LV"/>
        </w:rPr>
      </w:pPr>
      <w:r w:rsidRPr="00DB68DB">
        <w:rPr>
          <w:bCs/>
          <w:iCs/>
          <w:lang w:val="lv-LV"/>
        </w:rPr>
        <w:t>Shareholder disputes</w:t>
      </w:r>
      <w:r w:rsidR="00B22D8F">
        <w:rPr>
          <w:bCs/>
          <w:iCs/>
          <w:lang w:val="lv-LV"/>
        </w:rPr>
        <w:t>.</w:t>
      </w:r>
    </w:p>
    <w:p w14:paraId="1C4C1A40" w14:textId="77777777" w:rsidR="00300C88" w:rsidRDefault="00300C88" w:rsidP="00DB68DB">
      <w:pPr>
        <w:rPr>
          <w:b/>
          <w:iCs/>
          <w:lang w:val="lv-LV"/>
        </w:rPr>
      </w:pPr>
    </w:p>
    <w:p w14:paraId="11D91316" w14:textId="77777777" w:rsidR="00300C88" w:rsidRDefault="00300C88" w:rsidP="00DB68DB">
      <w:pPr>
        <w:rPr>
          <w:b/>
          <w:iCs/>
          <w:lang w:val="lv-LV"/>
        </w:rPr>
      </w:pPr>
    </w:p>
    <w:p w14:paraId="51E407AD" w14:textId="2E97D527" w:rsidR="00DB68DB" w:rsidRPr="00DB68DB" w:rsidRDefault="00DB68DB" w:rsidP="00DB68DB">
      <w:pPr>
        <w:rPr>
          <w:b/>
          <w:iCs/>
          <w:lang w:val="lv-LV"/>
        </w:rPr>
      </w:pPr>
      <w:r w:rsidRPr="00DB68DB">
        <w:rPr>
          <w:b/>
          <w:iCs/>
          <w:lang w:val="lv-LV"/>
        </w:rPr>
        <w:t>Construction</w:t>
      </w:r>
    </w:p>
    <w:p w14:paraId="73CEFD1D" w14:textId="04C7551B" w:rsidR="00DB68DB" w:rsidRDefault="00B22D8F" w:rsidP="00DB68DB">
      <w:pPr>
        <w:pStyle w:val="ListParagraph"/>
        <w:numPr>
          <w:ilvl w:val="0"/>
          <w:numId w:val="5"/>
        </w:numPr>
        <w:rPr>
          <w:bCs/>
          <w:iCs/>
          <w:lang w:val="lv-LV"/>
        </w:rPr>
      </w:pPr>
      <w:r>
        <w:rPr>
          <w:bCs/>
          <w:iCs/>
          <w:lang w:val="lv-LV"/>
        </w:rPr>
        <w:t>Construction, developers, contractors and subcontractors disputes.</w:t>
      </w:r>
    </w:p>
    <w:p w14:paraId="6E1896B1" w14:textId="39E61D14" w:rsidR="00B22D8F" w:rsidRPr="00DB68DB" w:rsidRDefault="00B22D8F" w:rsidP="00DB68DB">
      <w:pPr>
        <w:pStyle w:val="ListParagraph"/>
        <w:numPr>
          <w:ilvl w:val="0"/>
          <w:numId w:val="5"/>
        </w:numPr>
        <w:rPr>
          <w:bCs/>
          <w:iCs/>
          <w:lang w:val="lv-LV"/>
        </w:rPr>
      </w:pPr>
      <w:r>
        <w:rPr>
          <w:bCs/>
          <w:iCs/>
          <w:lang w:val="lv-LV"/>
        </w:rPr>
        <w:t>Schedule of works.</w:t>
      </w:r>
    </w:p>
    <w:p w14:paraId="22F7A989" w14:textId="0F9F668D" w:rsidR="00DB68DB" w:rsidRPr="00DB68DB" w:rsidRDefault="00DB68DB" w:rsidP="008C3A98">
      <w:pPr>
        <w:rPr>
          <w:b/>
          <w:iCs/>
          <w:lang w:val="lv-LV"/>
        </w:rPr>
      </w:pPr>
      <w:r>
        <w:rPr>
          <w:b/>
          <w:iCs/>
          <w:lang w:val="lv-LV"/>
        </w:rPr>
        <w:t>Other Experience</w:t>
      </w:r>
    </w:p>
    <w:p w14:paraId="32536950" w14:textId="77777777" w:rsidR="001C3BF5" w:rsidRPr="001C3BF5" w:rsidRDefault="001C3BF5" w:rsidP="00DB68DB">
      <w:pPr>
        <w:pStyle w:val="ListParagraph"/>
        <w:numPr>
          <w:ilvl w:val="0"/>
          <w:numId w:val="3"/>
        </w:numPr>
        <w:rPr>
          <w:bCs/>
          <w:i/>
          <w:lang w:val="lv-LV"/>
        </w:rPr>
      </w:pPr>
      <w:r>
        <w:rPr>
          <w:bCs/>
          <w:iCs/>
          <w:lang w:val="lv-LV"/>
        </w:rPr>
        <w:t>Insurance.</w:t>
      </w:r>
    </w:p>
    <w:p w14:paraId="4E558013" w14:textId="17159720" w:rsidR="00B70423" w:rsidRPr="00DB68DB" w:rsidRDefault="00DB68DB" w:rsidP="00DB68DB">
      <w:pPr>
        <w:pStyle w:val="ListParagraph"/>
        <w:numPr>
          <w:ilvl w:val="0"/>
          <w:numId w:val="3"/>
        </w:numPr>
        <w:rPr>
          <w:bCs/>
          <w:i/>
          <w:lang w:val="lv-LV"/>
        </w:rPr>
      </w:pPr>
      <w:r>
        <w:rPr>
          <w:bCs/>
          <w:iCs/>
          <w:lang w:val="lv-LV"/>
        </w:rPr>
        <w:t>Wealth succession</w:t>
      </w:r>
      <w:r w:rsidR="00B22D8F">
        <w:rPr>
          <w:bCs/>
          <w:iCs/>
          <w:lang w:val="lv-LV"/>
        </w:rPr>
        <w:t>.</w:t>
      </w:r>
    </w:p>
    <w:p w14:paraId="2DCEFD06" w14:textId="3C37A1F6" w:rsidR="00DB68DB" w:rsidRPr="00DB68DB" w:rsidRDefault="00DB68DB" w:rsidP="00DB68DB">
      <w:pPr>
        <w:pStyle w:val="ListParagraph"/>
        <w:numPr>
          <w:ilvl w:val="0"/>
          <w:numId w:val="3"/>
        </w:numPr>
        <w:rPr>
          <w:bCs/>
          <w:i/>
          <w:lang w:val="lv-LV"/>
        </w:rPr>
      </w:pPr>
      <w:r>
        <w:rPr>
          <w:bCs/>
          <w:iCs/>
          <w:lang w:val="lv-LV"/>
        </w:rPr>
        <w:t>Mediation processes involving international organization and sovereigns</w:t>
      </w:r>
      <w:r w:rsidR="00B22D8F">
        <w:rPr>
          <w:bCs/>
          <w:iCs/>
          <w:lang w:val="lv-LV"/>
        </w:rPr>
        <w:t>.</w:t>
      </w:r>
    </w:p>
    <w:p w14:paraId="518C2558" w14:textId="3D4D1C4E" w:rsidR="00DB68DB" w:rsidRPr="00DB68DB" w:rsidRDefault="00DB68DB" w:rsidP="00DB68DB">
      <w:pPr>
        <w:pStyle w:val="ListParagraph"/>
        <w:numPr>
          <w:ilvl w:val="0"/>
          <w:numId w:val="3"/>
        </w:numPr>
        <w:rPr>
          <w:bCs/>
          <w:i/>
          <w:lang w:val="lv-LV"/>
        </w:rPr>
      </w:pPr>
      <w:r>
        <w:rPr>
          <w:bCs/>
          <w:iCs/>
          <w:lang w:val="lv-LV"/>
        </w:rPr>
        <w:t xml:space="preserve">Hybrid </w:t>
      </w:r>
      <w:r w:rsidR="00B22D8F">
        <w:rPr>
          <w:bCs/>
          <w:iCs/>
          <w:lang w:val="lv-LV"/>
        </w:rPr>
        <w:t xml:space="preserve">ADR </w:t>
      </w:r>
      <w:r>
        <w:rPr>
          <w:bCs/>
          <w:iCs/>
          <w:lang w:val="lv-LV"/>
        </w:rPr>
        <w:t>proceedings (Med-Arb, Arb-Med, Arb-Med-Arb)</w:t>
      </w:r>
      <w:r w:rsidR="00B22D8F">
        <w:rPr>
          <w:bCs/>
          <w:iCs/>
          <w:lang w:val="lv-LV"/>
        </w:rPr>
        <w:t>.</w:t>
      </w:r>
    </w:p>
    <w:p w14:paraId="01B8EE18" w14:textId="4FBDE545" w:rsidR="008C3A98" w:rsidRPr="00C17566" w:rsidRDefault="00B22D8F" w:rsidP="008C3A98">
      <w:pPr>
        <w:rPr>
          <w:b/>
          <w:bCs/>
          <w:sz w:val="26"/>
          <w:lang w:val="lv-LV"/>
        </w:rPr>
      </w:pPr>
      <w:r>
        <w:rPr>
          <w:b/>
          <w:bCs/>
          <w:sz w:val="26"/>
          <w:lang w:val="lv-LV"/>
        </w:rPr>
        <w:t>P</w:t>
      </w:r>
      <w:r w:rsidR="008C3A98" w:rsidRPr="00C17566">
        <w:rPr>
          <w:b/>
          <w:bCs/>
          <w:sz w:val="26"/>
          <w:lang w:val="lv-LV"/>
        </w:rPr>
        <w:t xml:space="preserve">rofessional </w:t>
      </w:r>
      <w:r w:rsidR="00B70423">
        <w:rPr>
          <w:b/>
          <w:bCs/>
          <w:sz w:val="26"/>
          <w:lang w:val="lv-LV"/>
        </w:rPr>
        <w:t>B</w:t>
      </w:r>
      <w:r w:rsidR="008C3A98" w:rsidRPr="00C17566">
        <w:rPr>
          <w:b/>
          <w:bCs/>
          <w:sz w:val="26"/>
          <w:lang w:val="lv-LV"/>
        </w:rPr>
        <w:t>ackground</w:t>
      </w:r>
    </w:p>
    <w:p w14:paraId="18A091B8" w14:textId="6C0FCEBB" w:rsidR="00C17566" w:rsidRDefault="003D060C" w:rsidP="003D060C">
      <w:pPr>
        <w:jc w:val="both"/>
        <w:rPr>
          <w:bCs/>
          <w:lang w:val="en-US"/>
        </w:rPr>
      </w:pPr>
      <w:r w:rsidRPr="003D060C">
        <w:rPr>
          <w:bCs/>
          <w:lang w:val="en-US"/>
        </w:rPr>
        <w:t>Anne-Karin has received much acclaim for her work as dispute resolution partner at a leading CEE law firm and later at a prominent Austrian entity. Since 2020, her vision of modern dispute resolution services supports her own legal advisory business</w:t>
      </w:r>
      <w:r>
        <w:rPr>
          <w:bCs/>
          <w:lang w:val="en-US"/>
        </w:rPr>
        <w:t>.</w:t>
      </w:r>
    </w:p>
    <w:p w14:paraId="4339693D" w14:textId="57931755" w:rsidR="00DB68DB" w:rsidRPr="00B70423" w:rsidRDefault="00DB68DB" w:rsidP="00DB68DB">
      <w:pPr>
        <w:jc w:val="both"/>
        <w:rPr>
          <w:bCs/>
          <w:lang w:val="en-US"/>
        </w:rPr>
      </w:pPr>
      <w:r w:rsidRPr="00B70423">
        <w:rPr>
          <w:bCs/>
          <w:lang w:val="en-US"/>
        </w:rPr>
        <w:t>Anne-Karin is a member of the ICC International Court of Arbitration, a member of the Board of the Austrian Arbitration Association (</w:t>
      </w:r>
      <w:proofErr w:type="spellStart"/>
      <w:r w:rsidRPr="00B70423">
        <w:rPr>
          <w:bCs/>
          <w:lang w:val="en-US"/>
        </w:rPr>
        <w:t>Arb|Aut</w:t>
      </w:r>
      <w:proofErr w:type="spellEnd"/>
      <w:r w:rsidRPr="00B70423">
        <w:rPr>
          <w:bCs/>
          <w:lang w:val="en-US"/>
        </w:rPr>
        <w:t xml:space="preserve">), and she also serves on the Mediation Advisory Board of the Vienna International Arbitral Centre (VIAC). </w:t>
      </w:r>
      <w:r w:rsidR="00CB6C05">
        <w:rPr>
          <w:bCs/>
          <w:lang w:val="en-US"/>
        </w:rPr>
        <w:t xml:space="preserve">Upon the nomination of the Republic of Austria, she has been appointed to the Panel of Conciliators maintained by the International Centre for Settlement of Investment Disputes (ICSID). </w:t>
      </w:r>
      <w:r>
        <w:rPr>
          <w:bCs/>
          <w:lang w:val="en-US"/>
        </w:rPr>
        <w:t xml:space="preserve">In Paris she is part of </w:t>
      </w:r>
      <w:proofErr w:type="spellStart"/>
      <w:r>
        <w:rPr>
          <w:bCs/>
          <w:lang w:val="en-US"/>
        </w:rPr>
        <w:t>Médiation</w:t>
      </w:r>
      <w:proofErr w:type="spellEnd"/>
      <w:r>
        <w:rPr>
          <w:bCs/>
          <w:lang w:val="en-US"/>
        </w:rPr>
        <w:t xml:space="preserve"> &amp; </w:t>
      </w:r>
      <w:proofErr w:type="spellStart"/>
      <w:r>
        <w:rPr>
          <w:bCs/>
          <w:lang w:val="en-US"/>
        </w:rPr>
        <w:t>Résolution</w:t>
      </w:r>
      <w:proofErr w:type="spellEnd"/>
      <w:r>
        <w:rPr>
          <w:bCs/>
          <w:lang w:val="en-US"/>
        </w:rPr>
        <w:t>.</w:t>
      </w:r>
    </w:p>
    <w:p w14:paraId="05E0E349" w14:textId="770DEAF2" w:rsidR="00DB68DB" w:rsidRPr="00DB68DB" w:rsidRDefault="00CB6C05" w:rsidP="00DB68DB">
      <w:pPr>
        <w:jc w:val="both"/>
        <w:rPr>
          <w:bCs/>
          <w:lang w:val="en-US"/>
        </w:rPr>
      </w:pPr>
      <w:r>
        <w:rPr>
          <w:bCs/>
          <w:lang w:val="en-US"/>
        </w:rPr>
        <w:t xml:space="preserve">Anne-Karin </w:t>
      </w:r>
      <w:r w:rsidR="000D02DB">
        <w:rPr>
          <w:bCs/>
          <w:lang w:val="en-US"/>
        </w:rPr>
        <w:t xml:space="preserve">lectures </w:t>
      </w:r>
      <w:r w:rsidR="00DB68DB" w:rsidRPr="00DB68DB">
        <w:rPr>
          <w:bCs/>
          <w:lang w:val="en-US"/>
        </w:rPr>
        <w:t>at the University of Vienna, Austria</w:t>
      </w:r>
      <w:r w:rsidR="001C3BF5">
        <w:rPr>
          <w:bCs/>
          <w:lang w:val="en-US"/>
        </w:rPr>
        <w:t xml:space="preserve">, and </w:t>
      </w:r>
      <w:r w:rsidR="00DB68DB" w:rsidRPr="00DB68DB">
        <w:rPr>
          <w:bCs/>
          <w:lang w:val="en-US"/>
        </w:rPr>
        <w:t>teaches in</w:t>
      </w:r>
      <w:r w:rsidR="001C3BF5">
        <w:rPr>
          <w:bCs/>
          <w:lang w:val="en-US"/>
        </w:rPr>
        <w:t xml:space="preserve"> leading</w:t>
      </w:r>
      <w:r w:rsidR="00DB68DB" w:rsidRPr="00DB68DB">
        <w:rPr>
          <w:bCs/>
          <w:lang w:val="en-US"/>
        </w:rPr>
        <w:t xml:space="preserve"> international educational programs. </w:t>
      </w:r>
      <w:r w:rsidR="001C3BF5">
        <w:rPr>
          <w:bCs/>
          <w:lang w:val="en-US"/>
        </w:rPr>
        <w:t xml:space="preserve">Reflecting her strong academic background, </w:t>
      </w:r>
      <w:r w:rsidR="00B22D8F">
        <w:rPr>
          <w:bCs/>
          <w:lang w:val="en-US"/>
        </w:rPr>
        <w:t xml:space="preserve">Anne-Karin </w:t>
      </w:r>
      <w:r w:rsidR="001C3BF5">
        <w:rPr>
          <w:bCs/>
          <w:lang w:val="en-US"/>
        </w:rPr>
        <w:t>sits on</w:t>
      </w:r>
      <w:r w:rsidR="00B22D8F">
        <w:rPr>
          <w:bCs/>
          <w:lang w:val="en-US"/>
        </w:rPr>
        <w:t xml:space="preserve"> the editorial board of German language dispute resolution journal “</w:t>
      </w:r>
      <w:proofErr w:type="spellStart"/>
      <w:r w:rsidR="00B22D8F">
        <w:rPr>
          <w:bCs/>
          <w:lang w:val="en-US"/>
        </w:rPr>
        <w:t>KonfliktDynamik</w:t>
      </w:r>
      <w:proofErr w:type="spellEnd"/>
      <w:r w:rsidR="00B22D8F">
        <w:rPr>
          <w:bCs/>
          <w:lang w:val="en-US"/>
        </w:rPr>
        <w:t xml:space="preserve">”. </w:t>
      </w:r>
      <w:r w:rsidR="00DB68DB">
        <w:rPr>
          <w:bCs/>
          <w:lang w:val="en-US"/>
        </w:rPr>
        <w:t>Recent publications</w:t>
      </w:r>
      <w:r w:rsidR="00B22D8F">
        <w:rPr>
          <w:bCs/>
          <w:lang w:val="en-US"/>
        </w:rPr>
        <w:t xml:space="preserve"> on the subject of mediation</w:t>
      </w:r>
      <w:r w:rsidR="00DB68DB">
        <w:rPr>
          <w:bCs/>
          <w:lang w:val="en-US"/>
        </w:rPr>
        <w:t xml:space="preserve"> </w:t>
      </w:r>
      <w:r w:rsidR="00B22D8F">
        <w:rPr>
          <w:bCs/>
          <w:lang w:val="en-US"/>
        </w:rPr>
        <w:t>include:</w:t>
      </w:r>
    </w:p>
    <w:p w14:paraId="3C18CFA4" w14:textId="418AC7B3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Treu und Glauben – "Good Faith"</w:t>
      </w:r>
      <w:r w:rsidRPr="001C3BF5">
        <w:rPr>
          <w:bCs/>
          <w:i/>
          <w:lang w:val="lv-LV"/>
        </w:rPr>
        <w:t xml:space="preserve"> </w:t>
      </w:r>
      <w:r w:rsidRPr="00B22D8F">
        <w:rPr>
          <w:bCs/>
          <w:i/>
          <w:lang w:val="lv-LV"/>
        </w:rPr>
        <w:t>Anforderungen in der Mediation</w:t>
      </w:r>
      <w:r w:rsidRPr="00B22D8F">
        <w:rPr>
          <w:bCs/>
          <w:iCs/>
          <w:lang w:val="lv-LV"/>
        </w:rPr>
        <w:t>, KonfliktDynamik (2/2020), Nomos</w:t>
      </w:r>
    </w:p>
    <w:p w14:paraId="1C9B5CAE" w14:textId="0455830F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Mediators' Codes of Conduct and Ethical Guidelines – A Comparative Analysis</w:t>
      </w:r>
      <w:r w:rsidRPr="00B22D8F">
        <w:rPr>
          <w:bCs/>
          <w:iCs/>
          <w:lang w:val="lv-LV"/>
        </w:rPr>
        <w:t>, The Comparative La</w:t>
      </w:r>
      <w:r w:rsidRPr="001C3BF5">
        <w:rPr>
          <w:bCs/>
          <w:iCs/>
          <w:lang w:val="lv-LV"/>
        </w:rPr>
        <w:t xml:space="preserve">w </w:t>
      </w:r>
      <w:r w:rsidRPr="00B22D8F">
        <w:rPr>
          <w:bCs/>
          <w:iCs/>
          <w:lang w:val="lv-LV"/>
        </w:rPr>
        <w:t>Yearbook on International Business, Special Issue "International Mediation", Wolters Kluwer</w:t>
      </w:r>
    </w:p>
    <w:p w14:paraId="0F3F4AE4" w14:textId="71E41E2A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Let the Right One In – Mediators' Codes of Conduct and Ethical Guidelines</w:t>
      </w:r>
      <w:r w:rsidRPr="00B22D8F">
        <w:rPr>
          <w:bCs/>
          <w:iCs/>
          <w:lang w:val="lv-LV"/>
        </w:rPr>
        <w:t>, Corporate Disputes</w:t>
      </w:r>
      <w:r w:rsidRPr="001C3BF5">
        <w:rPr>
          <w:bCs/>
          <w:iCs/>
          <w:lang w:val="lv-LV"/>
        </w:rPr>
        <w:t xml:space="preserve"> </w:t>
      </w:r>
      <w:r w:rsidRPr="00B22D8F">
        <w:rPr>
          <w:bCs/>
          <w:iCs/>
          <w:lang w:val="lv-LV"/>
        </w:rPr>
        <w:t xml:space="preserve">Magazine </w:t>
      </w:r>
    </w:p>
    <w:p w14:paraId="0A28D1D7" w14:textId="7AB1B13C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Ethical Guidelines for Mediators – The Austrian Status Quo</w:t>
      </w:r>
      <w:r w:rsidRPr="00B22D8F">
        <w:rPr>
          <w:bCs/>
          <w:iCs/>
          <w:lang w:val="lv-LV"/>
        </w:rPr>
        <w:t xml:space="preserve">, The Dutch-Belgian Mediation Quarterly </w:t>
      </w:r>
    </w:p>
    <w:p w14:paraId="325BEA88" w14:textId="77777777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There's Life in the Old Dog Yet – The Use of ADR in Insurance Practice</w:t>
      </w:r>
      <w:r w:rsidRPr="00B22D8F">
        <w:rPr>
          <w:bCs/>
          <w:iCs/>
          <w:lang w:val="lv-LV"/>
        </w:rPr>
        <w:t xml:space="preserve">, Corporate Disputes Magazine </w:t>
      </w:r>
    </w:p>
    <w:p w14:paraId="5778B42D" w14:textId="77777777" w:rsidR="00B22D8F" w:rsidRPr="001C3BF5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Konsensuale Lösung im Streitfall durchsetzbar</w:t>
      </w:r>
      <w:r w:rsidRPr="00B22D8F">
        <w:rPr>
          <w:bCs/>
          <w:iCs/>
          <w:lang w:val="lv-LV"/>
        </w:rPr>
        <w:t xml:space="preserve">, Die Presse Rechtspanorama </w:t>
      </w:r>
    </w:p>
    <w:p w14:paraId="60BD8CB9" w14:textId="2D9C1259" w:rsidR="00B22D8F" w:rsidRPr="001C3BF5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300C88">
        <w:rPr>
          <w:bCs/>
          <w:i/>
          <w:lang w:val="lv-LV"/>
        </w:rPr>
        <w:t>Mediation 2019 – Austria Chapter</w:t>
      </w:r>
      <w:r w:rsidRPr="001C3BF5">
        <w:rPr>
          <w:bCs/>
          <w:iCs/>
          <w:lang w:val="lv-LV"/>
        </w:rPr>
        <w:t>, GTDT | Getting the Deal Through</w:t>
      </w:r>
    </w:p>
    <w:p w14:paraId="62CC6D52" w14:textId="77777777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Integrating the use of mediation in the framework of arbitration</w:t>
      </w:r>
      <w:r w:rsidRPr="00B22D8F">
        <w:rPr>
          <w:bCs/>
          <w:iCs/>
          <w:lang w:val="lv-LV"/>
        </w:rPr>
        <w:t xml:space="preserve">, IBA Arbitration Committee Newsletter </w:t>
      </w:r>
    </w:p>
    <w:p w14:paraId="03F415D0" w14:textId="77777777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Mediation Chapter, Konfliktlösung in der Privatstiftung</w:t>
      </w:r>
      <w:r w:rsidRPr="00B22D8F">
        <w:rPr>
          <w:bCs/>
          <w:iCs/>
          <w:lang w:val="lv-LV"/>
        </w:rPr>
        <w:t xml:space="preserve">, Verlag Österreich </w:t>
      </w:r>
    </w:p>
    <w:p w14:paraId="1E625CF1" w14:textId="77777777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Successful Mediation</w:t>
      </w:r>
      <w:r w:rsidRPr="00B22D8F">
        <w:rPr>
          <w:bCs/>
          <w:iCs/>
          <w:lang w:val="lv-LV"/>
        </w:rPr>
        <w:t>, PMG Anniversary Edition – Prevention and Resolution of Disputes</w:t>
      </w:r>
    </w:p>
    <w:p w14:paraId="413708B2" w14:textId="77777777" w:rsidR="00B22D8F" w:rsidRPr="00B22D8F" w:rsidRDefault="00B22D8F" w:rsidP="001C3BF5">
      <w:pPr>
        <w:pStyle w:val="ListParagraph"/>
        <w:numPr>
          <w:ilvl w:val="0"/>
          <w:numId w:val="3"/>
        </w:numPr>
        <w:ind w:left="360" w:right="-506"/>
        <w:rPr>
          <w:bCs/>
          <w:iCs/>
          <w:lang w:val="lv-LV"/>
        </w:rPr>
      </w:pPr>
      <w:r w:rsidRPr="00B22D8F">
        <w:rPr>
          <w:bCs/>
          <w:i/>
          <w:lang w:val="lv-LV"/>
        </w:rPr>
        <w:t>Mediation Chapter, Konfliktmanagement</w:t>
      </w:r>
      <w:r w:rsidRPr="00B22D8F">
        <w:rPr>
          <w:bCs/>
          <w:iCs/>
          <w:lang w:val="lv-LV"/>
        </w:rPr>
        <w:t xml:space="preserve">, Stämpfli </w:t>
      </w:r>
    </w:p>
    <w:p w14:paraId="65F21C8D" w14:textId="38A19CA5" w:rsidR="008C3A98" w:rsidRPr="00C17566" w:rsidRDefault="008C3A98" w:rsidP="008C3A98">
      <w:pPr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Mediation Style</w:t>
      </w:r>
    </w:p>
    <w:p w14:paraId="6B2C9C20" w14:textId="1CCAA9DD" w:rsidR="00300C88" w:rsidRPr="00DB68DB" w:rsidRDefault="00DB68DB" w:rsidP="00300C88">
      <w:pPr>
        <w:jc w:val="both"/>
        <w:rPr>
          <w:bCs/>
          <w:lang w:val="en-US"/>
        </w:rPr>
      </w:pPr>
      <w:r w:rsidRPr="00DB68DB">
        <w:rPr>
          <w:bCs/>
          <w:lang w:val="en-US"/>
        </w:rPr>
        <w:t xml:space="preserve">In </w:t>
      </w:r>
      <w:r w:rsidR="00300C88">
        <w:rPr>
          <w:bCs/>
          <w:lang w:val="en-US"/>
        </w:rPr>
        <w:t>the</w:t>
      </w:r>
      <w:r w:rsidRPr="00DB68DB">
        <w:rPr>
          <w:bCs/>
          <w:lang w:val="en-US"/>
        </w:rPr>
        <w:t xml:space="preserve"> mediations that </w:t>
      </w:r>
      <w:r w:rsidR="00300C88">
        <w:rPr>
          <w:bCs/>
          <w:lang w:val="en-US"/>
        </w:rPr>
        <w:t xml:space="preserve">Anne-Karin </w:t>
      </w:r>
      <w:r w:rsidRPr="00DB68DB">
        <w:rPr>
          <w:bCs/>
          <w:lang w:val="en-US"/>
        </w:rPr>
        <w:t>participated in</w:t>
      </w:r>
      <w:r w:rsidR="00300C88">
        <w:rPr>
          <w:bCs/>
          <w:lang w:val="en-US"/>
        </w:rPr>
        <w:t>,</w:t>
      </w:r>
      <w:r w:rsidRPr="00DB68DB">
        <w:rPr>
          <w:bCs/>
          <w:lang w:val="en-US"/>
        </w:rPr>
        <w:t xml:space="preserve"> the parties were accompanied by legal counsel. I</w:t>
      </w:r>
      <w:r w:rsidR="00300C88">
        <w:rPr>
          <w:bCs/>
          <w:lang w:val="en-US"/>
        </w:rPr>
        <w:t xml:space="preserve">n some cases, the parties even </w:t>
      </w:r>
      <w:r w:rsidRPr="00DB68DB">
        <w:rPr>
          <w:bCs/>
          <w:lang w:val="en-US"/>
        </w:rPr>
        <w:t xml:space="preserve">chose to involve (technical) experts. </w:t>
      </w:r>
      <w:r w:rsidR="00300C88">
        <w:rPr>
          <w:bCs/>
          <w:lang w:val="en-US"/>
        </w:rPr>
        <w:t xml:space="preserve">The level of complexity of these proceedings was thus </w:t>
      </w:r>
      <w:r w:rsidRPr="00DB68DB">
        <w:rPr>
          <w:bCs/>
          <w:lang w:val="en-US"/>
        </w:rPr>
        <w:t>considerably high</w:t>
      </w:r>
      <w:r w:rsidR="00CB6C05">
        <w:rPr>
          <w:bCs/>
          <w:lang w:val="en-US"/>
        </w:rPr>
        <w:t xml:space="preserve">. </w:t>
      </w:r>
      <w:r w:rsidR="00300C88">
        <w:rPr>
          <w:bCs/>
          <w:lang w:val="en-US"/>
        </w:rPr>
        <w:t>Anne-Karin subscribes to the facilitative mediation model. Only where expressly requested to do so by the parties, Anne-Karin will engage in legal analysis and make proposals for settlement (evaluative mediation model).</w:t>
      </w:r>
    </w:p>
    <w:p w14:paraId="02F9C70F" w14:textId="77777777" w:rsidR="00DB68DB" w:rsidRDefault="00DB68DB" w:rsidP="003D060C">
      <w:pPr>
        <w:rPr>
          <w:lang w:val="en-US"/>
        </w:rPr>
      </w:pPr>
    </w:p>
    <w:p w14:paraId="5C3C99AC" w14:textId="77777777" w:rsidR="00DB68DB" w:rsidRDefault="00DB68DB" w:rsidP="003D060C">
      <w:pPr>
        <w:rPr>
          <w:lang w:val="en-US"/>
        </w:rPr>
      </w:pPr>
    </w:p>
    <w:p w14:paraId="211378B4" w14:textId="77777777" w:rsidR="00300C88" w:rsidRDefault="00300C88" w:rsidP="003D060C">
      <w:pPr>
        <w:rPr>
          <w:lang w:val="en-US"/>
        </w:rPr>
      </w:pPr>
    </w:p>
    <w:p w14:paraId="3C964399" w14:textId="442EE845" w:rsidR="00300C88" w:rsidRPr="00300C88" w:rsidRDefault="00300C88" w:rsidP="00300C88">
      <w:pPr>
        <w:jc w:val="both"/>
        <w:rPr>
          <w:bCs/>
          <w:lang w:val="en-US"/>
        </w:rPr>
      </w:pPr>
      <w:r w:rsidRPr="00300C88">
        <w:rPr>
          <w:bCs/>
          <w:lang w:val="en-US"/>
        </w:rPr>
        <w:t>Anne-Karin works in English and German. She has a professional command of French and is also proficient in Swedish.</w:t>
      </w:r>
    </w:p>
    <w:p w14:paraId="7696B1B3" w14:textId="3C5742FD" w:rsidR="003D060C" w:rsidRPr="00300C88" w:rsidRDefault="003D060C" w:rsidP="00300C88">
      <w:pPr>
        <w:jc w:val="both"/>
        <w:rPr>
          <w:bCs/>
          <w:lang w:val="en-US"/>
        </w:rPr>
      </w:pPr>
      <w:r w:rsidRPr="00300C88">
        <w:rPr>
          <w:bCs/>
          <w:lang w:val="en-US"/>
        </w:rPr>
        <w:t>Feedbacks for her mediations frequently appreciate h</w:t>
      </w:r>
      <w:r w:rsidR="00300C88" w:rsidRPr="00300C88">
        <w:rPr>
          <w:bCs/>
          <w:lang w:val="en-US"/>
        </w:rPr>
        <w:t>er</w:t>
      </w:r>
      <w:r w:rsidRPr="00300C88">
        <w:rPr>
          <w:bCs/>
          <w:lang w:val="en-US"/>
        </w:rPr>
        <w:t xml:space="preserve"> ability to develop sustainable negotiated solutions for their disputes.</w:t>
      </w:r>
    </w:p>
    <w:p w14:paraId="008A0F17" w14:textId="3736CA19" w:rsidR="003D060C" w:rsidRPr="003D060C" w:rsidRDefault="003D060C" w:rsidP="003D060C">
      <w:pPr>
        <w:rPr>
          <w:lang w:val="en-US"/>
        </w:rPr>
      </w:pPr>
      <w:r w:rsidRPr="003D060C">
        <w:rPr>
          <w:lang w:val="en-US"/>
        </w:rPr>
        <w:t>"</w:t>
      </w:r>
      <w:r>
        <w:rPr>
          <w:i/>
          <w:iCs/>
          <w:lang w:val="en-US"/>
        </w:rPr>
        <w:t>V</w:t>
      </w:r>
      <w:r w:rsidRPr="003D060C">
        <w:rPr>
          <w:i/>
          <w:iCs/>
          <w:lang w:val="en-US"/>
        </w:rPr>
        <w:t>ery thorough, forthcoming and result-oriented</w:t>
      </w:r>
      <w:r>
        <w:rPr>
          <w:i/>
          <w:iCs/>
          <w:lang w:val="en-US"/>
        </w:rPr>
        <w:t>.</w:t>
      </w:r>
      <w:r w:rsidRPr="003D060C">
        <w:rPr>
          <w:lang w:val="en-US"/>
        </w:rPr>
        <w:t>" </w:t>
      </w:r>
    </w:p>
    <w:p w14:paraId="78669D8F" w14:textId="77777777" w:rsidR="00DB68DB" w:rsidRDefault="00DB68DB" w:rsidP="00DB68DB">
      <w:pPr>
        <w:rPr>
          <w:lang w:val="en-US"/>
        </w:rPr>
      </w:pPr>
      <w:r w:rsidRPr="003D060C">
        <w:rPr>
          <w:lang w:val="en-US"/>
        </w:rPr>
        <w:t>"</w:t>
      </w:r>
      <w:r w:rsidRPr="003D060C">
        <w:rPr>
          <w:i/>
          <w:lang w:val="en-US"/>
        </w:rPr>
        <w:t>Hard working, fast and funny</w:t>
      </w:r>
      <w:r>
        <w:rPr>
          <w:i/>
          <w:lang w:val="en-US"/>
        </w:rPr>
        <w:t>.</w:t>
      </w:r>
      <w:r w:rsidRPr="003D060C">
        <w:rPr>
          <w:lang w:val="en-US"/>
        </w:rPr>
        <w:t>"</w:t>
      </w:r>
    </w:p>
    <w:p w14:paraId="2350B98C" w14:textId="46CDA620" w:rsidR="008C3A98" w:rsidRPr="003D060C" w:rsidRDefault="008C3A98" w:rsidP="008C3A98">
      <w:pPr>
        <w:rPr>
          <w:lang w:val="en-US"/>
        </w:rPr>
      </w:pPr>
    </w:p>
    <w:sectPr w:rsidR="008C3A98" w:rsidRPr="003D060C" w:rsidSect="00860E9D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701" w:right="851" w:bottom="1418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42F9D" w14:textId="77777777" w:rsidR="00830907" w:rsidRDefault="00830907" w:rsidP="001A6AB8">
      <w:pPr>
        <w:spacing w:after="0" w:line="240" w:lineRule="auto"/>
      </w:pPr>
      <w:r>
        <w:separator/>
      </w:r>
    </w:p>
  </w:endnote>
  <w:endnote w:type="continuationSeparator" w:id="0">
    <w:p w14:paraId="4D23C99A" w14:textId="77777777" w:rsidR="00830907" w:rsidRDefault="00830907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2DD2EF41-22A0-4E1E-BAD1-FB0089595B12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2" w:subsetted="1" w:fontKey="{E1045819-CE4B-4241-9046-C4922D6B8C3F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3" w:subsetted="1" w:fontKey="{1D3C599E-2D43-4B0B-87A1-3B9E0288181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proofErr w:type="gramStart"/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</w:t>
          </w:r>
          <w:proofErr w:type="gramEnd"/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proofErr w:type="gramStart"/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</w:t>
          </w:r>
          <w:proofErr w:type="gramEnd"/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proofErr w:type="gramStart"/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E:</w:t>
          </w:r>
          <w:proofErr w:type="gramEnd"/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293B49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293B49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3319E" w14:textId="77777777" w:rsidR="00830907" w:rsidRDefault="00830907" w:rsidP="001A6AB8">
      <w:pPr>
        <w:spacing w:after="0" w:line="240" w:lineRule="auto"/>
      </w:pPr>
      <w:r>
        <w:separator/>
      </w:r>
    </w:p>
  </w:footnote>
  <w:footnote w:type="continuationSeparator" w:id="0">
    <w:p w14:paraId="0498DE4E" w14:textId="77777777" w:rsidR="00830907" w:rsidRDefault="00830907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787B" w14:textId="08C9DD05" w:rsidR="001802BC" w:rsidRDefault="00830907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7669" w14:textId="41411493" w:rsidR="001A6AB8" w:rsidRDefault="00830907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0D55" w14:textId="456CF957" w:rsidR="001802BC" w:rsidRDefault="00830907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6A59"/>
    <w:multiLevelType w:val="hybridMultilevel"/>
    <w:tmpl w:val="81B2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A70"/>
    <w:multiLevelType w:val="hybridMultilevel"/>
    <w:tmpl w:val="58C2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1997"/>
    <w:multiLevelType w:val="hybridMultilevel"/>
    <w:tmpl w:val="F22C0284"/>
    <w:lvl w:ilvl="0" w:tplc="C0088422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  <w:color w:val="FFC000" w:themeColor="accent4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F0032"/>
    <w:multiLevelType w:val="hybridMultilevel"/>
    <w:tmpl w:val="767C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trackRevisions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D02DB"/>
    <w:rsid w:val="000F129B"/>
    <w:rsid w:val="0010158A"/>
    <w:rsid w:val="001245FC"/>
    <w:rsid w:val="00142FFA"/>
    <w:rsid w:val="001802BC"/>
    <w:rsid w:val="001A6AB8"/>
    <w:rsid w:val="001C3BF5"/>
    <w:rsid w:val="002012E7"/>
    <w:rsid w:val="0024308E"/>
    <w:rsid w:val="00293B49"/>
    <w:rsid w:val="00300C88"/>
    <w:rsid w:val="00307036"/>
    <w:rsid w:val="0036441D"/>
    <w:rsid w:val="003D060C"/>
    <w:rsid w:val="0042710E"/>
    <w:rsid w:val="004F7CDE"/>
    <w:rsid w:val="005A7CF3"/>
    <w:rsid w:val="005E03C1"/>
    <w:rsid w:val="006109FB"/>
    <w:rsid w:val="00625180"/>
    <w:rsid w:val="0068244D"/>
    <w:rsid w:val="00774C5F"/>
    <w:rsid w:val="007829DE"/>
    <w:rsid w:val="008200CB"/>
    <w:rsid w:val="0082182F"/>
    <w:rsid w:val="00830907"/>
    <w:rsid w:val="00860E9D"/>
    <w:rsid w:val="00877D33"/>
    <w:rsid w:val="008C3A98"/>
    <w:rsid w:val="008D154F"/>
    <w:rsid w:val="00925788"/>
    <w:rsid w:val="009257E3"/>
    <w:rsid w:val="00942507"/>
    <w:rsid w:val="00A404D5"/>
    <w:rsid w:val="00B22D8F"/>
    <w:rsid w:val="00B70423"/>
    <w:rsid w:val="00BA4935"/>
    <w:rsid w:val="00BF2C32"/>
    <w:rsid w:val="00C17566"/>
    <w:rsid w:val="00CB6C05"/>
    <w:rsid w:val="00CB6D22"/>
    <w:rsid w:val="00CC0E83"/>
    <w:rsid w:val="00CE3373"/>
    <w:rsid w:val="00D62D15"/>
    <w:rsid w:val="00DB68DB"/>
    <w:rsid w:val="00E20AE5"/>
    <w:rsid w:val="00E544F6"/>
    <w:rsid w:val="00E84168"/>
    <w:rsid w:val="00EB0F6A"/>
    <w:rsid w:val="00EC5326"/>
    <w:rsid w:val="00ED4371"/>
    <w:rsid w:val="00EE77D9"/>
    <w:rsid w:val="00F039BB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709C0428-E586-4159-BBEB-648C4CB3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9FCD-1719-4872-B253-0B6EAEE2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Joachim Muller</cp:lastModifiedBy>
  <cp:revision>5</cp:revision>
  <cp:lastPrinted>2021-02-04T10:47:00Z</cp:lastPrinted>
  <dcterms:created xsi:type="dcterms:W3CDTF">2021-02-04T10:47:00Z</dcterms:created>
  <dcterms:modified xsi:type="dcterms:W3CDTF">2021-02-04T14:50:00Z</dcterms:modified>
</cp:coreProperties>
</file>