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20688" w:type="dxa"/>
        <w:tblLayout w:type="fixed"/>
        <w:tblLook w:val="04A0" w:firstRow="1" w:lastRow="0" w:firstColumn="1" w:lastColumn="0" w:noHBand="0" w:noVBand="1"/>
      </w:tblPr>
      <w:tblGrid>
        <w:gridCol w:w="5173"/>
        <w:gridCol w:w="4574"/>
        <w:gridCol w:w="5770"/>
        <w:gridCol w:w="5171"/>
      </w:tblGrid>
      <w:tr w:rsidR="00DC169D">
        <w:tc>
          <w:tcPr>
            <w:tcW w:w="5172" w:type="dxa"/>
            <w:tcBorders>
              <w:top w:val="nil"/>
              <w:left w:val="nil"/>
              <w:bottom w:val="nil"/>
              <w:right w:val="nil"/>
            </w:tcBorders>
          </w:tcPr>
          <w:p w:rsidR="00DC169D" w:rsidRDefault="00073F97">
            <w:pPr>
              <w:pStyle w:val="Ttulo1"/>
              <w:spacing w:line="240" w:lineRule="auto"/>
              <w:rPr>
                <w:lang w:val="es-ES" w:eastAsia="es-ES"/>
              </w:rPr>
            </w:pPr>
            <w:r>
              <w:rPr>
                <w:noProof/>
                <w:lang w:val="es-ES" w:eastAsia="es-ES"/>
              </w:rPr>
              <w:drawing>
                <wp:inline distT="0" distB="0" distL="114935" distR="114935">
                  <wp:extent cx="3124835" cy="2574290"/>
                  <wp:effectExtent l="0" t="0" r="0" b="0"/>
                  <wp:docPr id="1" name="Imagen 6" descr="C:\Users\maite\Documents\Maite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6" descr="C:\Users\maite\Documents\Maite 3-1.jpg"/>
                          <pic:cNvPicPr>
                            <a:picLocks noChangeAspect="1" noChangeArrowheads="1"/>
                          </pic:cNvPicPr>
                        </pic:nvPicPr>
                        <pic:blipFill>
                          <a:blip r:embed="rId8"/>
                          <a:stretch>
                            <a:fillRect/>
                          </a:stretch>
                        </pic:blipFill>
                        <pic:spPr bwMode="auto">
                          <a:xfrm>
                            <a:off x="0" y="0"/>
                            <a:ext cx="3124835" cy="2574290"/>
                          </a:xfrm>
                          <a:prstGeom prst="rect">
                            <a:avLst/>
                          </a:prstGeom>
                        </pic:spPr>
                      </pic:pic>
                    </a:graphicData>
                  </a:graphic>
                </wp:inline>
              </w:drawing>
            </w:r>
          </w:p>
        </w:tc>
        <w:tc>
          <w:tcPr>
            <w:tcW w:w="4574" w:type="dxa"/>
            <w:tcBorders>
              <w:top w:val="nil"/>
              <w:left w:val="nil"/>
              <w:bottom w:val="nil"/>
              <w:right w:val="nil"/>
            </w:tcBorders>
          </w:tcPr>
          <w:p w:rsidR="00DC169D" w:rsidRDefault="00DC169D">
            <w:pPr>
              <w:pStyle w:val="Default"/>
              <w:jc w:val="right"/>
              <w:rPr>
                <w:i/>
              </w:rPr>
            </w:pPr>
          </w:p>
          <w:p w:rsidR="00DC169D" w:rsidRDefault="00073F97">
            <w:pPr>
              <w:pStyle w:val="Default"/>
              <w:jc w:val="right"/>
              <w:rPr>
                <w:i/>
              </w:rPr>
            </w:pPr>
            <w:r>
              <w:rPr>
                <w:i/>
              </w:rPr>
              <w:br/>
            </w:r>
            <w:r>
              <w:rPr>
                <w:i/>
              </w:rPr>
              <w:br/>
              <w:t xml:space="preserve">CEDR </w:t>
            </w:r>
            <w:proofErr w:type="spellStart"/>
            <w:r>
              <w:rPr>
                <w:i/>
              </w:rPr>
              <w:t>Accreditation</w:t>
            </w:r>
            <w:proofErr w:type="spellEnd"/>
            <w:r>
              <w:rPr>
                <w:i/>
              </w:rPr>
              <w:t xml:space="preserve">: </w:t>
            </w:r>
          </w:p>
          <w:p w:rsidR="00DC169D" w:rsidRDefault="00DC169D">
            <w:pPr>
              <w:pStyle w:val="Default"/>
              <w:jc w:val="right"/>
              <w:rPr>
                <w:i/>
              </w:rPr>
            </w:pPr>
          </w:p>
          <w:p w:rsidR="00DC169D" w:rsidRDefault="00073F97">
            <w:pPr>
              <w:pStyle w:val="Default"/>
              <w:jc w:val="right"/>
              <w:rPr>
                <w:i/>
              </w:rPr>
            </w:pPr>
            <w:r>
              <w:rPr>
                <w:i/>
              </w:rPr>
              <w:t xml:space="preserve">CEDR Panel </w:t>
            </w:r>
            <w:proofErr w:type="spellStart"/>
            <w:r>
              <w:rPr>
                <w:i/>
              </w:rPr>
              <w:t>Member</w:t>
            </w:r>
            <w:proofErr w:type="spellEnd"/>
            <w:r>
              <w:rPr>
                <w:i/>
              </w:rPr>
              <w:t xml:space="preserve">: </w:t>
            </w:r>
            <w:r>
              <w:rPr>
                <w:i/>
              </w:rPr>
              <w:br/>
            </w:r>
          </w:p>
          <w:p w:rsidR="00DC169D" w:rsidRDefault="00073F97">
            <w:pPr>
              <w:pStyle w:val="Default"/>
              <w:jc w:val="right"/>
              <w:rPr>
                <w:i/>
              </w:rPr>
            </w:pPr>
            <w:proofErr w:type="spellStart"/>
            <w:r>
              <w:rPr>
                <w:i/>
              </w:rPr>
              <w:t>Languages</w:t>
            </w:r>
            <w:proofErr w:type="spellEnd"/>
            <w:r>
              <w:rPr>
                <w:i/>
              </w:rPr>
              <w:t>:</w:t>
            </w:r>
          </w:p>
          <w:p w:rsidR="00DC169D" w:rsidRDefault="00DC169D">
            <w:pPr>
              <w:pStyle w:val="Default"/>
              <w:jc w:val="right"/>
              <w:rPr>
                <w:i/>
              </w:rPr>
            </w:pPr>
          </w:p>
          <w:p w:rsidR="00DC169D" w:rsidRDefault="00073F97">
            <w:pPr>
              <w:pStyle w:val="Default"/>
              <w:jc w:val="right"/>
              <w:rPr>
                <w:i/>
              </w:rPr>
            </w:pPr>
            <w:proofErr w:type="spellStart"/>
            <w:r>
              <w:rPr>
                <w:i/>
              </w:rPr>
              <w:t>Location</w:t>
            </w:r>
            <w:proofErr w:type="spellEnd"/>
            <w:r>
              <w:rPr>
                <w:i/>
              </w:rPr>
              <w:t>:</w:t>
            </w:r>
          </w:p>
        </w:tc>
        <w:tc>
          <w:tcPr>
            <w:tcW w:w="5770" w:type="dxa"/>
            <w:tcBorders>
              <w:top w:val="nil"/>
              <w:left w:val="nil"/>
              <w:bottom w:val="nil"/>
              <w:right w:val="nil"/>
            </w:tcBorders>
          </w:tcPr>
          <w:p w:rsidR="00DC169D" w:rsidRDefault="00DC169D">
            <w:pPr>
              <w:pStyle w:val="Default"/>
              <w:rPr>
                <w:i/>
              </w:rPr>
            </w:pPr>
          </w:p>
          <w:p w:rsidR="00DC169D" w:rsidRDefault="00DC169D">
            <w:pPr>
              <w:pStyle w:val="Default"/>
              <w:rPr>
                <w:i/>
              </w:rPr>
            </w:pPr>
          </w:p>
          <w:p w:rsidR="00DC169D" w:rsidRDefault="00DC169D">
            <w:pPr>
              <w:pStyle w:val="Default"/>
              <w:rPr>
                <w:i/>
              </w:rPr>
            </w:pPr>
          </w:p>
          <w:p w:rsidR="00DC169D" w:rsidRDefault="00073F97">
            <w:pPr>
              <w:pStyle w:val="Default"/>
              <w:rPr>
                <w:i/>
              </w:rPr>
            </w:pPr>
            <w:r>
              <w:rPr>
                <w:i/>
              </w:rPr>
              <w:t>2014</w:t>
            </w:r>
          </w:p>
          <w:p w:rsidR="00DC169D" w:rsidRDefault="00DC169D">
            <w:pPr>
              <w:pStyle w:val="Default"/>
              <w:rPr>
                <w:i/>
              </w:rPr>
            </w:pPr>
          </w:p>
          <w:p w:rsidR="00DC169D" w:rsidRDefault="00073F97">
            <w:pPr>
              <w:pStyle w:val="Default"/>
              <w:rPr>
                <w:i/>
              </w:rPr>
            </w:pPr>
            <w:r>
              <w:rPr>
                <w:i/>
              </w:rPr>
              <w:t>2020</w:t>
            </w:r>
          </w:p>
          <w:p w:rsidR="00DC169D" w:rsidRDefault="00DC169D">
            <w:pPr>
              <w:pStyle w:val="Default"/>
              <w:rPr>
                <w:i/>
              </w:rPr>
            </w:pPr>
          </w:p>
          <w:p w:rsidR="00DC169D" w:rsidRDefault="00073F97">
            <w:pPr>
              <w:pStyle w:val="Default"/>
              <w:rPr>
                <w:i/>
              </w:rPr>
            </w:pPr>
            <w:proofErr w:type="spellStart"/>
            <w:r>
              <w:rPr>
                <w:i/>
              </w:rPr>
              <w:t>Spanish</w:t>
            </w:r>
            <w:proofErr w:type="spellEnd"/>
          </w:p>
          <w:p w:rsidR="00DC169D" w:rsidRDefault="00DC169D">
            <w:pPr>
              <w:pStyle w:val="Default"/>
              <w:rPr>
                <w:i/>
              </w:rPr>
            </w:pPr>
          </w:p>
          <w:p w:rsidR="00DC169D" w:rsidRDefault="00073F97">
            <w:pPr>
              <w:pStyle w:val="Default"/>
              <w:rPr>
                <w:i/>
              </w:rPr>
            </w:pPr>
            <w:proofErr w:type="spellStart"/>
            <w:r>
              <w:rPr>
                <w:i/>
              </w:rPr>
              <w:t>Spain</w:t>
            </w:r>
            <w:proofErr w:type="spellEnd"/>
          </w:p>
        </w:tc>
        <w:tc>
          <w:tcPr>
            <w:tcW w:w="5171" w:type="dxa"/>
            <w:tcBorders>
              <w:left w:val="nil"/>
            </w:tcBorders>
          </w:tcPr>
          <w:p w:rsidR="00DC169D" w:rsidRDefault="00DC169D">
            <w:pPr>
              <w:pStyle w:val="Ttulo1"/>
              <w:spacing w:line="240" w:lineRule="auto"/>
              <w:rPr>
                <w:lang w:val="es-ES" w:eastAsia="es-ES"/>
              </w:rPr>
            </w:pPr>
          </w:p>
        </w:tc>
      </w:tr>
    </w:tbl>
    <w:p w:rsidR="00DC169D" w:rsidRDefault="00DC169D">
      <w:pPr>
        <w:pStyle w:val="Default"/>
        <w:rPr>
          <w:color w:val="0070C0"/>
          <w:sz w:val="32"/>
          <w:szCs w:val="32"/>
        </w:rPr>
      </w:pPr>
    </w:p>
    <w:p w:rsidR="00DC169D" w:rsidRDefault="00073F97">
      <w:pPr>
        <w:pStyle w:val="Default"/>
        <w:rPr>
          <w:b/>
          <w:color w:val="0070C0"/>
          <w:sz w:val="40"/>
          <w:szCs w:val="40"/>
        </w:rPr>
      </w:pPr>
      <w:r>
        <w:rPr>
          <w:b/>
          <w:color w:val="0070C0"/>
          <w:sz w:val="40"/>
          <w:szCs w:val="40"/>
        </w:rPr>
        <w:t>Maite Usón</w:t>
      </w:r>
    </w:p>
    <w:p w:rsidR="00DC169D" w:rsidRDefault="00073F97">
      <w:pPr>
        <w:pStyle w:val="Default"/>
        <w:rPr>
          <w:b/>
          <w:color w:val="0070C0"/>
          <w:sz w:val="32"/>
          <w:szCs w:val="32"/>
        </w:rPr>
      </w:pPr>
      <w:r>
        <w:rPr>
          <w:b/>
          <w:color w:val="0070C0"/>
          <w:sz w:val="32"/>
          <w:szCs w:val="32"/>
        </w:rPr>
        <w:br/>
        <w:t>OVERVIEW</w:t>
      </w:r>
    </w:p>
    <w:p w:rsidR="00DC169D" w:rsidRDefault="00073F97">
      <w:r>
        <w:rPr>
          <w:lang w:val="en-US"/>
        </w:rPr>
        <w:t xml:space="preserve">Her professional experience is based on three pillars: consultancy, training and helping managers and organizations in conflict management. </w:t>
      </w:r>
      <w:r>
        <w:br/>
        <w:t xml:space="preserve">This expertise together with her mathematical and business background and her experience in ICT consultancy, </w:t>
      </w:r>
      <w:proofErr w:type="gramStart"/>
      <w:r>
        <w:t>skills</w:t>
      </w:r>
      <w:proofErr w:type="gramEnd"/>
      <w:r>
        <w:t xml:space="preserve"> training and professional coaching have allowed her to develop a methodology to train mediators in more than 20 Spanish speaking university institutions during the last 10 years.</w:t>
      </w:r>
      <w:r>
        <w:br/>
        <w:t>She has been involved in the development of mediation in Spain for 20 years and has learned in situ the procedure for the implementation of ADR in the Anglo-Saxon world (UK, USA, Canada) and in Latin America (Mexico, Colombia, Peru, Chile and Argentina).</w:t>
      </w:r>
    </w:p>
    <w:p w:rsidR="00DC169D" w:rsidRDefault="00073F97">
      <w:pPr>
        <w:rPr>
          <w:b/>
          <w:bCs/>
          <w:color w:val="0066CC"/>
          <w:sz w:val="28"/>
          <w:szCs w:val="28"/>
          <w:lang w:val="lv-LV"/>
        </w:rPr>
      </w:pPr>
      <w:r>
        <w:rPr>
          <w:b/>
          <w:color w:val="0066CC"/>
          <w:sz w:val="28"/>
          <w:szCs w:val="28"/>
        </w:rPr>
        <w:br/>
        <w:t xml:space="preserve">EXPERTISE (dispute experience examples) </w:t>
      </w:r>
    </w:p>
    <w:p w:rsidR="00DC169D" w:rsidRDefault="00073F97">
      <w:pPr>
        <w:rPr>
          <w:b/>
          <w:color w:val="0066CC"/>
          <w:sz w:val="24"/>
          <w:szCs w:val="24"/>
        </w:rPr>
      </w:pPr>
      <w:r>
        <w:rPr>
          <w:b/>
          <w:color w:val="0066CC"/>
          <w:sz w:val="24"/>
          <w:szCs w:val="24"/>
        </w:rPr>
        <w:t>Employment &amp; Workplace</w:t>
      </w:r>
    </w:p>
    <w:p w:rsidR="00DC169D" w:rsidRDefault="00073F97">
      <w:r>
        <w:t>Large experience in individual coaching of senior managers in personal conflicts with the organisation. Since every case implies reaching a settlement that is appropriate and sensible for both sides, much of my work has been focused on preserving relationships between parties in dispute, where possible.</w:t>
      </w:r>
    </w:p>
    <w:p w:rsidR="00DC169D" w:rsidRDefault="00073F97">
      <w:pPr>
        <w:rPr>
          <w:b/>
          <w:color w:val="0066CC"/>
          <w:sz w:val="26"/>
          <w:szCs w:val="26"/>
        </w:rPr>
      </w:pPr>
      <w:r>
        <w:rPr>
          <w:b/>
          <w:color w:val="0066CC"/>
          <w:sz w:val="26"/>
          <w:szCs w:val="26"/>
        </w:rPr>
        <w:t>General contracts</w:t>
      </w:r>
    </w:p>
    <w:p w:rsidR="00DC169D" w:rsidRDefault="00073F97">
      <w:r>
        <w:t>Settlement of conflicts in commercial property leases</w:t>
      </w:r>
    </w:p>
    <w:p w:rsidR="00DC169D" w:rsidRDefault="00DC169D">
      <w:pPr>
        <w:rPr>
          <w:b/>
          <w:sz w:val="26"/>
          <w:szCs w:val="26"/>
        </w:rPr>
      </w:pPr>
    </w:p>
    <w:p w:rsidR="003038B8" w:rsidRDefault="003038B8">
      <w:pPr>
        <w:rPr>
          <w:b/>
          <w:sz w:val="26"/>
          <w:szCs w:val="26"/>
        </w:rPr>
      </w:pPr>
    </w:p>
    <w:p w:rsidR="00DC169D" w:rsidRDefault="00DC169D">
      <w:pPr>
        <w:rPr>
          <w:b/>
          <w:sz w:val="26"/>
          <w:szCs w:val="26"/>
        </w:rPr>
      </w:pPr>
    </w:p>
    <w:p w:rsidR="00F9409F" w:rsidRDefault="00F9409F">
      <w:pPr>
        <w:rPr>
          <w:b/>
          <w:color w:val="0066CC"/>
          <w:sz w:val="28"/>
          <w:szCs w:val="28"/>
        </w:rPr>
      </w:pPr>
    </w:p>
    <w:p w:rsidR="00DC169D" w:rsidRDefault="00073F97">
      <w:pPr>
        <w:rPr>
          <w:b/>
          <w:color w:val="0066CC"/>
          <w:sz w:val="28"/>
          <w:szCs w:val="28"/>
        </w:rPr>
      </w:pPr>
      <w:r>
        <w:rPr>
          <w:b/>
          <w:color w:val="0066CC"/>
          <w:sz w:val="28"/>
          <w:szCs w:val="28"/>
        </w:rPr>
        <w:t>Personal Style</w:t>
      </w:r>
    </w:p>
    <w:p w:rsidR="00DC169D" w:rsidRDefault="00073F97">
      <w:r>
        <w:t>She is used to handling complexity in technical, business and human dimensions and knows how to help the parties to recognize the most relevant factors, generate various perspectives and seek out solutions.</w:t>
      </w:r>
      <w:r>
        <w:rPr>
          <w:rFonts w:ascii="Helv" w:hAnsi="Helv"/>
          <w:bCs/>
          <w:lang w:val="lv-LV"/>
        </w:rPr>
        <w:br/>
      </w:r>
      <w:r>
        <w:rPr>
          <w:rFonts w:eastAsia="Times New Roman" w:cs="Times New Roman"/>
          <w:lang w:eastAsia="es-ES"/>
        </w:rPr>
        <w:t>Maite is an energetic person who conveys passion, optimism, and pragmatism</w:t>
      </w:r>
      <w:r>
        <w:rPr>
          <w:bCs/>
          <w:lang w:val="lv-LV"/>
        </w:rPr>
        <w:br/>
      </w:r>
      <w:bookmarkStart w:id="0" w:name="_GoBack"/>
      <w:bookmarkEnd w:id="0"/>
    </w:p>
    <w:p w:rsidR="00DC169D" w:rsidRDefault="00073F97">
      <w:pPr>
        <w:rPr>
          <w:b/>
          <w:bCs/>
          <w:color w:val="0066CC"/>
          <w:sz w:val="28"/>
          <w:szCs w:val="28"/>
          <w:lang w:val="lv-LV"/>
        </w:rPr>
      </w:pPr>
      <w:r>
        <w:rPr>
          <w:b/>
          <w:bCs/>
          <w:color w:val="0066CC"/>
          <w:sz w:val="28"/>
          <w:szCs w:val="28"/>
          <w:lang w:val="lv-LV"/>
        </w:rPr>
        <w:t>Professional skills</w:t>
      </w:r>
    </w:p>
    <w:p w:rsidR="00DC169D" w:rsidRDefault="00073F97">
      <w:pPr>
        <w:rPr>
          <w:bCs/>
          <w:lang w:val="lv-LV"/>
        </w:rPr>
      </w:pPr>
      <w:r>
        <w:rPr>
          <w:bCs/>
          <w:lang w:val="lv-LV"/>
        </w:rPr>
        <w:t>Born in Barcelona, Spain, although most of her professional life has taken place in her hometown, she has travelled professionally throughout Europe, Latin America and the United States, where she lived for two years.</w:t>
      </w:r>
    </w:p>
    <w:p w:rsidR="00DC169D" w:rsidRDefault="00DC169D">
      <w:pPr>
        <w:rPr>
          <w:lang w:val="en-US"/>
        </w:rPr>
      </w:pPr>
    </w:p>
    <w:p w:rsidR="00DC169D" w:rsidRDefault="00073F97">
      <w:pPr>
        <w:rPr>
          <w:lang w:val="en-US"/>
        </w:rPr>
      </w:pPr>
      <w:r>
        <w:rPr>
          <w:lang w:val="en-US"/>
        </w:rPr>
        <w:t>Professional Experience:</w:t>
      </w:r>
    </w:p>
    <w:p w:rsidR="00DC169D" w:rsidRDefault="00073F97">
      <w:pPr>
        <w:pStyle w:val="Prrafodelista"/>
        <w:numPr>
          <w:ilvl w:val="0"/>
          <w:numId w:val="2"/>
        </w:numPr>
        <w:spacing w:after="200" w:line="276" w:lineRule="auto"/>
        <w:rPr>
          <w:lang w:val="en-US"/>
        </w:rPr>
      </w:pPr>
      <w:r>
        <w:rPr>
          <w:lang w:val="en-US"/>
        </w:rPr>
        <w:t>Mediator trainer in competence development, in various institutions, universities, professional associations and collaborator with CEDR (2008 - present)</w:t>
      </w:r>
    </w:p>
    <w:p w:rsidR="00656CD4" w:rsidRDefault="00656CD4">
      <w:pPr>
        <w:pStyle w:val="Prrafodelista"/>
        <w:numPr>
          <w:ilvl w:val="0"/>
          <w:numId w:val="2"/>
        </w:numPr>
        <w:spacing w:after="200" w:line="276" w:lineRule="auto"/>
        <w:rPr>
          <w:lang w:val="en-US"/>
        </w:rPr>
      </w:pPr>
      <w:r>
        <w:rPr>
          <w:lang w:val="en-US"/>
        </w:rPr>
        <w:t xml:space="preserve">Mediator </w:t>
      </w:r>
      <w:proofErr w:type="spellStart"/>
      <w:r>
        <w:rPr>
          <w:lang w:val="en-US"/>
        </w:rPr>
        <w:t>Neutrales</w:t>
      </w:r>
      <w:proofErr w:type="spellEnd"/>
      <w:r>
        <w:rPr>
          <w:lang w:val="en-US"/>
        </w:rPr>
        <w:t>-Jams International</w:t>
      </w:r>
    </w:p>
    <w:p w:rsidR="00DC169D" w:rsidRDefault="00073F97">
      <w:pPr>
        <w:pStyle w:val="Prrafodelista"/>
        <w:numPr>
          <w:ilvl w:val="0"/>
          <w:numId w:val="2"/>
        </w:numPr>
        <w:spacing w:after="200" w:line="276" w:lineRule="auto"/>
        <w:rPr>
          <w:lang w:val="en-US"/>
        </w:rPr>
      </w:pPr>
      <w:r>
        <w:rPr>
          <w:lang w:val="en-US"/>
        </w:rPr>
        <w:t>ESADE Business School. Professor-Collaborator (1975 - present)</w:t>
      </w:r>
    </w:p>
    <w:p w:rsidR="00DC169D" w:rsidRDefault="00073F97">
      <w:pPr>
        <w:pStyle w:val="Prrafodelista"/>
        <w:numPr>
          <w:ilvl w:val="0"/>
          <w:numId w:val="2"/>
        </w:numPr>
        <w:spacing w:after="200" w:line="276" w:lineRule="auto"/>
        <w:rPr>
          <w:lang w:val="en-US"/>
        </w:rPr>
      </w:pPr>
      <w:r>
        <w:rPr>
          <w:lang w:val="en-US"/>
        </w:rPr>
        <w:t xml:space="preserve">BPI Group, experts in HR. Manager and Senior Consultant (2005-2010) </w:t>
      </w:r>
    </w:p>
    <w:p w:rsidR="00DC169D" w:rsidRDefault="00073F97">
      <w:pPr>
        <w:pStyle w:val="Prrafodelista"/>
        <w:numPr>
          <w:ilvl w:val="0"/>
          <w:numId w:val="2"/>
        </w:numPr>
        <w:spacing w:after="200" w:line="276" w:lineRule="auto"/>
        <w:rPr>
          <w:lang w:val="en-US"/>
        </w:rPr>
      </w:pPr>
      <w:r>
        <w:rPr>
          <w:lang w:val="en-US"/>
        </w:rPr>
        <w:t>ESADE Business School Alumni. Director (2002- 2005)</w:t>
      </w:r>
    </w:p>
    <w:p w:rsidR="00DC169D" w:rsidRDefault="00073F97">
      <w:pPr>
        <w:pStyle w:val="Prrafodelista"/>
        <w:numPr>
          <w:ilvl w:val="0"/>
          <w:numId w:val="2"/>
        </w:numPr>
        <w:spacing w:after="200" w:line="276" w:lineRule="auto"/>
        <w:rPr>
          <w:lang w:val="en-US"/>
        </w:rPr>
      </w:pPr>
      <w:r>
        <w:rPr>
          <w:lang w:val="en-US"/>
        </w:rPr>
        <w:t>Accenture (Andersen Consulting) (1989-1996). Consultant Manager in banking and change management. 1994-1995 at the HQ in Chicago.</w:t>
      </w:r>
    </w:p>
    <w:p w:rsidR="00DC169D" w:rsidRDefault="00073F97">
      <w:pPr>
        <w:pStyle w:val="Prrafodelista"/>
        <w:numPr>
          <w:ilvl w:val="0"/>
          <w:numId w:val="2"/>
        </w:numPr>
        <w:spacing w:after="200" w:line="276" w:lineRule="auto"/>
        <w:rPr>
          <w:lang w:val="en-US"/>
        </w:rPr>
      </w:pPr>
      <w:r>
        <w:rPr>
          <w:lang w:val="en-US"/>
        </w:rPr>
        <w:t>AIS (Artificial Intelligence Applications). Consultant in the banking sector (1987-1989)</w:t>
      </w:r>
    </w:p>
    <w:p w:rsidR="00DC169D" w:rsidRDefault="00073F97">
      <w:pPr>
        <w:pStyle w:val="Prrafodelista"/>
        <w:numPr>
          <w:ilvl w:val="0"/>
          <w:numId w:val="2"/>
        </w:numPr>
        <w:spacing w:after="200" w:line="276" w:lineRule="auto"/>
        <w:rPr>
          <w:lang w:val="en-US"/>
        </w:rPr>
      </w:pPr>
      <w:r>
        <w:rPr>
          <w:lang w:val="en-US"/>
        </w:rPr>
        <w:t>ESADE Business School. Professor of Mathematics and Statistics (1983-89)</w:t>
      </w:r>
    </w:p>
    <w:p w:rsidR="00DC169D" w:rsidRDefault="00073F97">
      <w:pPr>
        <w:pStyle w:val="Prrafodelista"/>
        <w:numPr>
          <w:ilvl w:val="0"/>
          <w:numId w:val="2"/>
        </w:numPr>
        <w:spacing w:after="200" w:line="276" w:lineRule="auto"/>
        <w:rPr>
          <w:lang w:val="en-US"/>
        </w:rPr>
      </w:pPr>
      <w:r>
        <w:rPr>
          <w:lang w:val="en-US"/>
        </w:rPr>
        <w:t>University of Barcelona. Professor of Statistics (1975-81)</w:t>
      </w:r>
    </w:p>
    <w:p w:rsidR="00DC169D" w:rsidRDefault="00DC169D">
      <w:pPr>
        <w:rPr>
          <w:lang w:val="en-US"/>
        </w:rPr>
      </w:pPr>
    </w:p>
    <w:p w:rsidR="00DC169D" w:rsidRDefault="00073F97">
      <w:pPr>
        <w:rPr>
          <w:lang w:val="en-US"/>
        </w:rPr>
      </w:pPr>
      <w:r>
        <w:rPr>
          <w:lang w:val="en-US"/>
        </w:rPr>
        <w:t>Studies and qualifications:</w:t>
      </w:r>
    </w:p>
    <w:p w:rsidR="00DC169D" w:rsidRDefault="00073F97">
      <w:pPr>
        <w:pStyle w:val="Prrafodelista"/>
        <w:numPr>
          <w:ilvl w:val="0"/>
          <w:numId w:val="3"/>
        </w:numPr>
        <w:spacing w:after="200" w:line="276" w:lineRule="auto"/>
        <w:rPr>
          <w:lang w:val="en-US"/>
        </w:rPr>
      </w:pPr>
      <w:r>
        <w:rPr>
          <w:lang w:val="en-US"/>
        </w:rPr>
        <w:t>Master in Business Administration. ESADE Business School. Barcelona.1985</w:t>
      </w:r>
    </w:p>
    <w:p w:rsidR="00DC169D" w:rsidRDefault="00073F97">
      <w:pPr>
        <w:pStyle w:val="Prrafodelista"/>
        <w:numPr>
          <w:ilvl w:val="0"/>
          <w:numId w:val="3"/>
        </w:numPr>
        <w:spacing w:after="200" w:line="276" w:lineRule="auto"/>
        <w:rPr>
          <w:lang w:val="en-US"/>
        </w:rPr>
      </w:pPr>
      <w:r>
        <w:rPr>
          <w:lang w:val="en-US"/>
        </w:rPr>
        <w:t>Bachelor of Arts in Mathematics. University of Barcelona.1975</w:t>
      </w:r>
    </w:p>
    <w:p w:rsidR="00DC169D" w:rsidRDefault="00073F97">
      <w:pPr>
        <w:pStyle w:val="Prrafodelista"/>
        <w:numPr>
          <w:ilvl w:val="0"/>
          <w:numId w:val="3"/>
        </w:numPr>
        <w:spacing w:after="200" w:line="276" w:lineRule="auto"/>
        <w:rPr>
          <w:lang w:val="en-US"/>
        </w:rPr>
      </w:pPr>
      <w:r>
        <w:rPr>
          <w:lang w:val="en-US"/>
        </w:rPr>
        <w:t xml:space="preserve">Certified Coach ACC, ICF </w:t>
      </w:r>
      <w:proofErr w:type="spellStart"/>
      <w:r>
        <w:rPr>
          <w:lang w:val="en-US"/>
        </w:rPr>
        <w:t>Internacional</w:t>
      </w:r>
      <w:proofErr w:type="spellEnd"/>
      <w:r>
        <w:rPr>
          <w:lang w:val="en-US"/>
        </w:rPr>
        <w:t>. 2008</w:t>
      </w:r>
    </w:p>
    <w:p w:rsidR="00DC169D" w:rsidRDefault="00073F97">
      <w:pPr>
        <w:pStyle w:val="Prrafodelista"/>
        <w:numPr>
          <w:ilvl w:val="0"/>
          <w:numId w:val="3"/>
        </w:numPr>
        <w:spacing w:after="200" w:line="276" w:lineRule="auto"/>
        <w:rPr>
          <w:lang w:val="en-US"/>
        </w:rPr>
      </w:pPr>
      <w:r>
        <w:rPr>
          <w:lang w:val="en-US"/>
        </w:rPr>
        <w:t xml:space="preserve">Master Practitioner NLP (Richard </w:t>
      </w:r>
      <w:proofErr w:type="spellStart"/>
      <w:r>
        <w:rPr>
          <w:lang w:val="en-US"/>
        </w:rPr>
        <w:t>Bandler</w:t>
      </w:r>
      <w:proofErr w:type="spellEnd"/>
      <w:r>
        <w:rPr>
          <w:lang w:val="en-US"/>
        </w:rPr>
        <w:t>). 2017</w:t>
      </w:r>
    </w:p>
    <w:p w:rsidR="00DC169D" w:rsidRDefault="00073F97">
      <w:pPr>
        <w:pStyle w:val="Prrafodelista"/>
        <w:numPr>
          <w:ilvl w:val="0"/>
          <w:numId w:val="3"/>
        </w:numPr>
        <w:spacing w:after="200" w:line="276" w:lineRule="auto"/>
        <w:rPr>
          <w:lang w:val="en-US"/>
        </w:rPr>
      </w:pPr>
      <w:r>
        <w:rPr>
          <w:lang w:val="en-US"/>
        </w:rPr>
        <w:t>Accredited Mediator CEDR (UK). 2015</w:t>
      </w:r>
    </w:p>
    <w:p w:rsidR="00DC169D" w:rsidRDefault="00DC169D">
      <w:pPr>
        <w:rPr>
          <w:b/>
          <w:bCs/>
          <w:sz w:val="26"/>
          <w:lang w:val="lv-LV"/>
        </w:rPr>
      </w:pPr>
    </w:p>
    <w:p w:rsidR="00DC169D" w:rsidRDefault="00DC169D">
      <w:pPr>
        <w:rPr>
          <w:bCs/>
          <w:lang w:val="lv-LV"/>
        </w:rPr>
      </w:pPr>
    </w:p>
    <w:p w:rsidR="00DC169D" w:rsidRDefault="00DC169D"/>
    <w:sectPr w:rsidR="00DC169D">
      <w:headerReference w:type="default" r:id="rId9"/>
      <w:footerReference w:type="default" r:id="rId10"/>
      <w:pgSz w:w="11906" w:h="16838"/>
      <w:pgMar w:top="1701" w:right="851" w:bottom="1418" w:left="851" w:header="573" w:footer="0"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203C" w:rsidRDefault="000F203C">
      <w:pPr>
        <w:spacing w:after="0" w:line="240" w:lineRule="auto"/>
      </w:pPr>
      <w:r>
        <w:separator/>
      </w:r>
    </w:p>
  </w:endnote>
  <w:endnote w:type="continuationSeparator" w:id="0">
    <w:p w:rsidR="000F203C" w:rsidRDefault="000F2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Times New Roman"/>
    <w:charset w:val="00"/>
    <w:family w:val="roman"/>
    <w:pitch w:val="variable"/>
  </w:font>
  <w:font w:name="Calibri">
    <w:panose1 w:val="020F0502020204030204"/>
    <w:charset w:val="00"/>
    <w:family w:val="swiss"/>
    <w:pitch w:val="variable"/>
    <w:sig w:usb0="E4002EFF" w:usb1="C000247B" w:usb2="00000009" w:usb3="00000000" w:csb0="000001FF" w:csb1="00000000"/>
    <w:embedRegular r:id="rId1" w:fontKey="{FF07482B-BC67-4D4B-BC87-3D1EFE86ED2B}"/>
    <w:embedBold r:id="rId2" w:fontKey="{BBF6294B-7100-4570-9DD5-D90342791723}"/>
    <w:embedItalic r:id="rId3" w:fontKey="{70E363D3-EFB3-4CCC-B87E-918F290363A3}"/>
  </w:font>
  <w:font w:name="Calibri Light">
    <w:panose1 w:val="020F0302020204030204"/>
    <w:charset w:val="00"/>
    <w:family w:val="swiss"/>
    <w:pitch w:val="variable"/>
    <w:sig w:usb0="E4002EFF" w:usb1="C000247B" w:usb2="00000009" w:usb3="00000000" w:csb0="000001FF" w:csb1="00000000"/>
    <w:embedRegular r:id="rId4" w:fontKey="{EED036FA-C76A-4967-BD52-457B3CABEA1A}"/>
    <w:embedBold r:id="rId5" w:fontKey="{BD7450EC-C724-4908-824F-3FBAEB48419F}"/>
  </w:font>
  <w:font w:name="Tahoma">
    <w:panose1 w:val="020B0604030504040204"/>
    <w:charset w:val="00"/>
    <w:family w:val="swiss"/>
    <w:pitch w:val="variable"/>
    <w:sig w:usb0="E1002EFF" w:usb1="C000605B" w:usb2="00000029" w:usb3="00000000" w:csb0="000101FF" w:csb1="00000000"/>
    <w:embedRegular r:id="rId6" w:fontKey="{E123F1DB-E142-40AC-8FFC-5FFA5DE5A898}"/>
  </w:font>
  <w:font w:name="Liberation Sans">
    <w:altName w:val="Arial"/>
    <w:charset w:val="00"/>
    <w:family w:val="swiss"/>
    <w:pitch w:val="variable"/>
    <w:embedRegular r:id="rId7" w:fontKey="{6B1091CB-E693-4633-B507-A4C6AD4EBF2D}"/>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Minion Pro">
    <w:charset w:val="00"/>
    <w:family w:val="roman"/>
    <w:pitch w:val="variable"/>
  </w:font>
  <w:font w:name="Lucida Sans Unicode">
    <w:panose1 w:val="020B0602030504020204"/>
    <w:charset w:val="00"/>
    <w:family w:val="swiss"/>
    <w:pitch w:val="variable"/>
    <w:sig w:usb0="80000AFF" w:usb1="0000396B" w:usb2="00000000" w:usb3="00000000" w:csb0="000000BF" w:csb1="00000000"/>
    <w:embedRegular r:id="rId8" w:fontKey="{5078121B-9CAC-4592-8A3D-C1EEDA6085D3}"/>
    <w:embedBold r:id="rId9" w:fontKey="{259AC066-8347-4BBB-8281-CB76A6B059F6}"/>
    <w:embedItalic r:id="rId10" w:fontKey="{0D2CD0EC-B4E2-4025-9EB5-033B69234C2B}"/>
  </w:font>
  <w:font w:name="Helv">
    <w:panose1 w:val="020B0604020202030204"/>
    <w:charset w:val="00"/>
    <w:family w:val="swiss"/>
    <w:notTrueType/>
    <w:pitch w:val="variable"/>
    <w:sig w:usb0="00000003" w:usb1="00000000" w:usb2="00000000" w:usb3="00000000" w:csb0="00000001" w:csb1="00000000"/>
  </w:font>
  <w:font w:name="Montserrat">
    <w:altName w:val="Times New Roman"/>
    <w:charset w:val="00"/>
    <w:family w:val="roman"/>
    <w:pitch w:val="variable"/>
  </w:font>
  <w:font w:name="Montserrat SemiBold">
    <w:altName w:val="Times New Roman"/>
    <w:charset w:val="00"/>
    <w:family w:val="roman"/>
    <w:pitch w:val="variable"/>
  </w:font>
  <w:font w:name="Montserrat Medium">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907" w:type="dxa"/>
      <w:tblLayout w:type="fixed"/>
      <w:tblLook w:val="04A0" w:firstRow="1" w:lastRow="0" w:firstColumn="1" w:lastColumn="0" w:noHBand="0" w:noVBand="1"/>
    </w:tblPr>
    <w:tblGrid>
      <w:gridCol w:w="2723"/>
      <w:gridCol w:w="3033"/>
      <w:gridCol w:w="5151"/>
    </w:tblGrid>
    <w:tr w:rsidR="00DC169D">
      <w:trPr>
        <w:trHeight w:val="442"/>
      </w:trPr>
      <w:tc>
        <w:tcPr>
          <w:tcW w:w="2723" w:type="dxa"/>
          <w:tcBorders>
            <w:top w:val="nil"/>
            <w:left w:val="nil"/>
            <w:bottom w:val="nil"/>
            <w:right w:val="single" w:sz="4" w:space="0" w:color="BFBFBF"/>
          </w:tcBorders>
        </w:tcPr>
        <w:p w:rsidR="00DC169D" w:rsidRDefault="00073F97">
          <w:pPr>
            <w:pStyle w:val="Piedepgina"/>
            <w:spacing w:beforeAutospacing="1"/>
            <w:rPr>
              <w:rFonts w:ascii="Montserrat SemiBold" w:hAnsi="Montserrat SemiBold" w:cs="Montserrat SemiBold"/>
              <w:color w:val="FFFFFF" w:themeColor="background1"/>
              <w:sz w:val="16"/>
              <w:szCs w:val="16"/>
            </w:rPr>
          </w:pPr>
          <w:r>
            <w:rPr>
              <w:rFonts w:ascii="Montserrat SemiBold" w:eastAsia="Calibri" w:hAnsi="Montserrat SemiBold" w:cs="Montserrat SemiBold"/>
              <w:color w:val="FFFFFF" w:themeColor="background1"/>
              <w:sz w:val="16"/>
              <w:szCs w:val="16"/>
            </w:rPr>
            <w:t>Centre for Effective</w:t>
          </w:r>
        </w:p>
        <w:p w:rsidR="00DC169D" w:rsidRDefault="00073F97">
          <w:pPr>
            <w:pStyle w:val="Piedepgina"/>
            <w:spacing w:before="60"/>
            <w:rPr>
              <w:rFonts w:ascii="Montserrat SemiBold" w:hAnsi="Montserrat SemiBold" w:cs="Montserrat SemiBold"/>
              <w:color w:val="FFFFFF" w:themeColor="background1"/>
              <w:sz w:val="16"/>
              <w:szCs w:val="16"/>
            </w:rPr>
          </w:pPr>
          <w:r>
            <w:rPr>
              <w:rFonts w:ascii="Montserrat SemiBold" w:eastAsia="Calibri" w:hAnsi="Montserrat SemiBold" w:cs="Montserrat SemiBold"/>
              <w:color w:val="FFFFFF" w:themeColor="background1"/>
              <w:sz w:val="16"/>
              <w:szCs w:val="16"/>
            </w:rPr>
            <w:t>Dispute Resolution</w:t>
          </w:r>
        </w:p>
        <w:p w:rsidR="00DC169D" w:rsidRDefault="00073F97">
          <w:pPr>
            <w:pStyle w:val="Piedepgina"/>
            <w:spacing w:before="60"/>
            <w:rPr>
              <w:rFonts w:ascii="Montserrat" w:hAnsi="Montserrat" w:cs="Montserrat"/>
              <w:color w:val="FFFFFF" w:themeColor="background1"/>
              <w:sz w:val="16"/>
              <w:szCs w:val="16"/>
            </w:rPr>
          </w:pPr>
          <w:r>
            <w:rPr>
              <w:rFonts w:ascii="Montserrat" w:eastAsia="Calibri" w:hAnsi="Montserrat" w:cs="Montserrat"/>
              <w:color w:val="FFFFFF" w:themeColor="background1"/>
              <w:sz w:val="16"/>
              <w:szCs w:val="16"/>
            </w:rPr>
            <w:t>70 Fleet Street</w:t>
          </w:r>
        </w:p>
        <w:p w:rsidR="00DC169D" w:rsidRDefault="00073F97">
          <w:pPr>
            <w:pStyle w:val="Piedepgina"/>
            <w:spacing w:before="60"/>
            <w:rPr>
              <w:rFonts w:ascii="Montserrat" w:hAnsi="Montserrat" w:cs="Montserrat"/>
              <w:color w:val="FFFFFF" w:themeColor="background1"/>
              <w:sz w:val="16"/>
              <w:szCs w:val="16"/>
            </w:rPr>
          </w:pPr>
          <w:r>
            <w:rPr>
              <w:rFonts w:ascii="Montserrat" w:eastAsia="Calibri" w:hAnsi="Montserrat" w:cs="Montserrat"/>
              <w:color w:val="FFFFFF" w:themeColor="background1"/>
              <w:sz w:val="16"/>
              <w:szCs w:val="16"/>
            </w:rPr>
            <w:t>London</w:t>
          </w:r>
        </w:p>
        <w:p w:rsidR="00DC169D" w:rsidRDefault="00073F97">
          <w:pPr>
            <w:pStyle w:val="Piedepgina"/>
            <w:spacing w:before="60"/>
            <w:rPr>
              <w:color w:val="FFFFFF" w:themeColor="background1"/>
              <w:sz w:val="16"/>
              <w:szCs w:val="16"/>
            </w:rPr>
          </w:pPr>
          <w:r>
            <w:rPr>
              <w:rFonts w:ascii="Montserrat" w:eastAsia="Calibri" w:hAnsi="Montserrat" w:cs="Montserrat"/>
              <w:color w:val="FFFFFF" w:themeColor="background1"/>
              <w:sz w:val="16"/>
              <w:szCs w:val="16"/>
            </w:rPr>
            <w:t>EC4Y 1EU</w:t>
          </w:r>
        </w:p>
      </w:tc>
      <w:tc>
        <w:tcPr>
          <w:tcW w:w="3033" w:type="dxa"/>
          <w:tcBorders>
            <w:top w:val="nil"/>
            <w:left w:val="single" w:sz="4" w:space="0" w:color="BFBFBF"/>
            <w:bottom w:val="nil"/>
            <w:right w:val="single" w:sz="4" w:space="0" w:color="BFBFBF"/>
          </w:tcBorders>
        </w:tcPr>
        <w:p w:rsidR="00DC169D" w:rsidRDefault="00073F97">
          <w:pPr>
            <w:pBdr>
              <w:left w:val="single" w:sz="4" w:space="4" w:color="000000"/>
            </w:pBdr>
            <w:spacing w:beforeAutospacing="1" w:after="0" w:line="240" w:lineRule="auto"/>
            <w:rPr>
              <w:rFonts w:ascii="Montserrat" w:hAnsi="Montserrat"/>
              <w:color w:val="FFFFFF" w:themeColor="background1"/>
              <w:sz w:val="16"/>
              <w:szCs w:val="16"/>
              <w:lang w:val="fr-FR"/>
            </w:rPr>
          </w:pPr>
          <w:r>
            <w:rPr>
              <w:rFonts w:ascii="Montserrat" w:eastAsia="Calibri" w:hAnsi="Montserrat"/>
              <w:color w:val="FFFFFF" w:themeColor="background1"/>
              <w:sz w:val="16"/>
              <w:szCs w:val="16"/>
              <w:lang w:val="fr-FR"/>
            </w:rPr>
            <w:t xml:space="preserve">   T: +44 (0)20 7536 6070</w:t>
          </w:r>
        </w:p>
        <w:p w:rsidR="00DC169D" w:rsidRDefault="00073F97">
          <w:pPr>
            <w:pBdr>
              <w:left w:val="single" w:sz="4" w:space="4" w:color="000000"/>
            </w:pBdr>
            <w:spacing w:before="60" w:after="0" w:line="240" w:lineRule="auto"/>
            <w:rPr>
              <w:rFonts w:ascii="Montserrat" w:hAnsi="Montserrat"/>
              <w:color w:val="FFFFFF" w:themeColor="background1"/>
              <w:sz w:val="16"/>
              <w:szCs w:val="16"/>
              <w:lang w:val="fr-FR"/>
            </w:rPr>
          </w:pPr>
          <w:r>
            <w:rPr>
              <w:rFonts w:ascii="Montserrat" w:eastAsia="Calibri" w:hAnsi="Montserrat"/>
              <w:color w:val="FFFFFF" w:themeColor="background1"/>
              <w:sz w:val="16"/>
              <w:szCs w:val="16"/>
              <w:lang w:val="fr-FR"/>
            </w:rPr>
            <w:t xml:space="preserve">   W: www.cedr.com</w:t>
          </w:r>
        </w:p>
        <w:p w:rsidR="00DC169D" w:rsidRDefault="00073F97">
          <w:pPr>
            <w:pBdr>
              <w:left w:val="single" w:sz="4" w:space="4" w:color="000000"/>
            </w:pBdr>
            <w:spacing w:before="60" w:after="0" w:line="240" w:lineRule="auto"/>
            <w:rPr>
              <w:rFonts w:ascii="Montserrat" w:hAnsi="Montserrat"/>
              <w:color w:val="FFFFFF" w:themeColor="background1"/>
              <w:sz w:val="16"/>
              <w:szCs w:val="16"/>
              <w:lang w:val="fr-FR"/>
            </w:rPr>
          </w:pPr>
          <w:r>
            <w:rPr>
              <w:rFonts w:ascii="Montserrat" w:eastAsia="Calibri" w:hAnsi="Montserrat"/>
              <w:color w:val="FFFFFF" w:themeColor="background1"/>
              <w:sz w:val="16"/>
              <w:szCs w:val="16"/>
              <w:lang w:val="fr-FR"/>
            </w:rPr>
            <w:t xml:space="preserve">   E: training@cedr.com</w:t>
          </w:r>
        </w:p>
        <w:p w:rsidR="00DC169D" w:rsidRDefault="00DC169D">
          <w:pPr>
            <w:pStyle w:val="Piedepgina"/>
            <w:spacing w:before="60"/>
            <w:rPr>
              <w:rFonts w:ascii="Montserrat" w:hAnsi="Montserrat"/>
              <w:color w:val="FFFFFF" w:themeColor="background1"/>
              <w:sz w:val="16"/>
              <w:szCs w:val="16"/>
              <w:lang w:val="fr-FR"/>
            </w:rPr>
          </w:pPr>
        </w:p>
      </w:tc>
      <w:tc>
        <w:tcPr>
          <w:tcW w:w="5151" w:type="dxa"/>
          <w:tcBorders>
            <w:top w:val="nil"/>
            <w:left w:val="single" w:sz="4" w:space="0" w:color="BFBFBF"/>
            <w:bottom w:val="nil"/>
            <w:right w:val="nil"/>
          </w:tcBorders>
        </w:tcPr>
        <w:p w:rsidR="00DC169D" w:rsidRDefault="00073F97">
          <w:pPr>
            <w:pStyle w:val="BasicParagraph"/>
            <w:pBdr>
              <w:left w:val="single" w:sz="4" w:space="4" w:color="000000"/>
            </w:pBdr>
            <w:tabs>
              <w:tab w:val="left" w:pos="300"/>
            </w:tabs>
            <w:spacing w:beforeAutospacing="1"/>
            <w:rPr>
              <w:rFonts w:ascii="Montserrat" w:hAnsi="Montserrat" w:cs="Montserrat"/>
              <w:color w:val="FFFFFF" w:themeColor="background1"/>
              <w:sz w:val="16"/>
              <w:szCs w:val="16"/>
            </w:rPr>
          </w:pPr>
          <w:r>
            <w:rPr>
              <w:rFonts w:ascii="Montserrat" w:eastAsia="Calibri" w:hAnsi="Montserrat" w:cs="Montserrat"/>
              <w:color w:val="FFFFFF" w:themeColor="background1"/>
              <w:sz w:val="16"/>
              <w:szCs w:val="16"/>
              <w:lang w:val="fr-FR"/>
            </w:rPr>
            <w:t xml:space="preserve">    </w:t>
          </w:r>
          <w:r>
            <w:rPr>
              <w:rFonts w:ascii="Montserrat" w:eastAsia="Calibri" w:hAnsi="Montserrat" w:cs="Montserrat"/>
              <w:color w:val="FFFFFF" w:themeColor="background1"/>
              <w:sz w:val="16"/>
              <w:szCs w:val="16"/>
            </w:rPr>
            <w:t>Twitter @</w:t>
          </w:r>
          <w:proofErr w:type="spellStart"/>
          <w:r>
            <w:rPr>
              <w:rFonts w:ascii="Montserrat" w:eastAsia="Calibri" w:hAnsi="Montserrat" w:cs="Montserrat"/>
              <w:color w:val="FFFFFF" w:themeColor="background1"/>
              <w:sz w:val="16"/>
              <w:szCs w:val="16"/>
            </w:rPr>
            <w:t>cedrsays</w:t>
          </w:r>
          <w:proofErr w:type="spellEnd"/>
        </w:p>
        <w:p w:rsidR="00DC169D" w:rsidRDefault="00073F97">
          <w:pPr>
            <w:pBdr>
              <w:left w:val="single" w:sz="4" w:space="4" w:color="000000"/>
            </w:pBdr>
            <w:spacing w:before="60" w:after="0" w:line="240" w:lineRule="auto"/>
            <w:rPr>
              <w:rFonts w:ascii="Montserrat" w:hAnsi="Montserrat"/>
              <w:color w:val="FFFFFF" w:themeColor="background1"/>
              <w:sz w:val="16"/>
              <w:szCs w:val="16"/>
            </w:rPr>
          </w:pPr>
          <w:r>
            <w:rPr>
              <w:rFonts w:ascii="Montserrat" w:eastAsia="Calibri" w:hAnsi="Montserrat" w:cs="Montserrat"/>
              <w:color w:val="FFFFFF" w:themeColor="background1"/>
              <w:sz w:val="16"/>
              <w:szCs w:val="16"/>
            </w:rPr>
            <w:t xml:space="preserve">    linkedin.com/company/</w:t>
          </w:r>
          <w:proofErr w:type="spellStart"/>
          <w:r>
            <w:rPr>
              <w:rFonts w:ascii="Montserrat" w:eastAsia="Calibri" w:hAnsi="Montserrat" w:cs="Montserrat"/>
              <w:color w:val="FFFFFF" w:themeColor="background1"/>
              <w:sz w:val="16"/>
              <w:szCs w:val="16"/>
            </w:rPr>
            <w:t>cedr</w:t>
          </w:r>
          <w:proofErr w:type="spellEnd"/>
        </w:p>
      </w:tc>
    </w:tr>
    <w:tr w:rsidR="00DC169D">
      <w:trPr>
        <w:trHeight w:val="66"/>
      </w:trPr>
      <w:tc>
        <w:tcPr>
          <w:tcW w:w="10907" w:type="dxa"/>
          <w:gridSpan w:val="3"/>
          <w:tcBorders>
            <w:top w:val="nil"/>
            <w:left w:val="nil"/>
            <w:bottom w:val="nil"/>
            <w:right w:val="nil"/>
          </w:tcBorders>
        </w:tcPr>
        <w:p w:rsidR="00DC169D" w:rsidRDefault="00073F97">
          <w:pPr>
            <w:pStyle w:val="BasicParagraph"/>
            <w:tabs>
              <w:tab w:val="left" w:pos="300"/>
            </w:tabs>
            <w:jc w:val="right"/>
            <w:rPr>
              <w:rFonts w:ascii="Montserrat" w:hAnsi="Montserrat" w:cs="Montserrat"/>
              <w:color w:val="FFFFFF" w:themeColor="background1"/>
              <w:sz w:val="10"/>
              <w:szCs w:val="10"/>
            </w:rPr>
          </w:pPr>
          <w:r>
            <w:rPr>
              <w:rFonts w:ascii="Montserrat" w:eastAsia="Calibri" w:hAnsi="Montserrat" w:cs="Montserrat"/>
              <w:color w:val="FFFFFF" w:themeColor="background1"/>
              <w:sz w:val="10"/>
              <w:szCs w:val="10"/>
            </w:rPr>
            <w:t>Registered in England no. 2422813     Registered Charity no. 1060369      © CEDR 2019</w:t>
          </w:r>
        </w:p>
      </w:tc>
    </w:tr>
  </w:tbl>
  <w:p w:rsidR="00DC169D" w:rsidRDefault="00073F97">
    <w:pPr>
      <w:pStyle w:val="Piedepgina"/>
      <w:rPr>
        <w:color w:val="FFFFFF" w:themeColor="background1"/>
      </w:rPr>
    </w:pPr>
    <w:r>
      <w:rPr>
        <w:noProof/>
        <w:color w:val="FFFFFF" w:themeColor="background1"/>
        <w:lang w:val="es-ES" w:eastAsia="es-ES"/>
      </w:rPr>
      <mc:AlternateContent>
        <mc:Choice Requires="wps">
          <w:drawing>
            <wp:anchor distT="0" distB="0" distL="0" distR="0" simplePos="0" relativeHeight="4" behindDoc="1" locked="0" layoutInCell="0" allowOverlap="1" wp14:anchorId="3EEBF744">
              <wp:simplePos x="0" y="0"/>
              <wp:positionH relativeFrom="column">
                <wp:posOffset>-941070</wp:posOffset>
              </wp:positionH>
              <wp:positionV relativeFrom="paragraph">
                <wp:posOffset>-958850</wp:posOffset>
              </wp:positionV>
              <wp:extent cx="8120380" cy="1151890"/>
              <wp:effectExtent l="0" t="0" r="0" b="0"/>
              <wp:wrapNone/>
              <wp:docPr id="6" name="Text Box 3"/>
              <wp:cNvGraphicFramePr/>
              <a:graphic xmlns:a="http://schemas.openxmlformats.org/drawingml/2006/main">
                <a:graphicData uri="http://schemas.microsoft.com/office/word/2010/wordprocessingShape">
                  <wps:wsp>
                    <wps:cNvSpPr/>
                    <wps:spPr>
                      <a:xfrm>
                        <a:off x="0" y="0"/>
                        <a:ext cx="8119800" cy="1151280"/>
                      </a:xfrm>
                      <a:prstGeom prst="rect">
                        <a:avLst/>
                      </a:prstGeom>
                      <a:solidFill>
                        <a:srgbClr val="1A4FA6"/>
                      </a:solidFill>
                      <a:ln w="9525">
                        <a:noFill/>
                      </a:ln>
                    </wps:spPr>
                    <wps:style>
                      <a:lnRef idx="0">
                        <a:scrgbClr r="0" g="0" b="0"/>
                      </a:lnRef>
                      <a:fillRef idx="0">
                        <a:scrgbClr r="0" g="0" b="0"/>
                      </a:fillRef>
                      <a:effectRef idx="0">
                        <a:scrgbClr r="0" g="0" b="0"/>
                      </a:effectRef>
                      <a:fontRef idx="minor"/>
                    </wps:style>
                    <wps:txbx>
                      <w:txbxContent>
                        <w:p w:rsidR="00DC169D" w:rsidRDefault="00DC169D">
                          <w:pPr>
                            <w:pStyle w:val="Contenidodelmarco"/>
                            <w:rPr>
                              <w:b/>
                              <w:bCs/>
                            </w:rPr>
                          </w:pPr>
                        </w:p>
                        <w:p w:rsidR="00DC169D" w:rsidRDefault="00DC169D">
                          <w:pPr>
                            <w:pStyle w:val="Contenidodelmarco"/>
                          </w:pPr>
                        </w:p>
                        <w:p w:rsidR="00DC169D" w:rsidRDefault="00DC169D">
                          <w:pPr>
                            <w:pStyle w:val="Contenidodelmarco"/>
                          </w:pPr>
                        </w:p>
                        <w:p w:rsidR="00DC169D" w:rsidRDefault="00DC169D">
                          <w:pPr>
                            <w:pStyle w:val="Contenidodelmarco"/>
                          </w:pPr>
                        </w:p>
                        <w:p w:rsidR="00DC169D" w:rsidRDefault="00DC169D">
                          <w:pPr>
                            <w:pStyle w:val="Contenidodelmarco"/>
                          </w:pPr>
                        </w:p>
                        <w:p w:rsidR="00DC169D" w:rsidRDefault="00DC169D">
                          <w:pPr>
                            <w:pStyle w:val="Contenidodelmarco"/>
                          </w:pPr>
                        </w:p>
                      </w:txbxContent>
                    </wps:txbx>
                    <wps:bodyPr>
                      <a:noAutofit/>
                    </wps:bodyPr>
                  </wps:wsp>
                </a:graphicData>
              </a:graphic>
            </wp:anchor>
          </w:drawing>
        </mc:Choice>
        <mc:Fallback>
          <w:pict>
            <v:rect id="shape_0" ID="Text Box 3" fillcolor="#1a4fa6" stroked="f" style="position:absolute;margin-left:-74.1pt;margin-top:-75.5pt;width:639.3pt;height:90.6pt;v-text-anchor:top" wp14:anchorId="3EEBF744">
              <w10:wrap type="none"/>
              <v:fill o:detectmouseclick="t" type="solid" color2="#e5b059"/>
              <v:stroke color="#3465a4" weight="9360" joinstyle="miter" endcap="flat"/>
              <v:textbox>
                <w:txbxContent>
                  <w:p>
                    <w:pPr>
                      <w:pStyle w:val="Contenidodelmarco"/>
                      <w:rPr>
                        <w:b/>
                        <w:b/>
                        <w:bCs/>
                      </w:rPr>
                    </w:pPr>
                    <w:r>
                      <w:rPr>
                        <w:b/>
                        <w:bCs/>
                      </w:rPr>
                    </w:r>
                  </w:p>
                  <w:p>
                    <w:pPr>
                      <w:pStyle w:val="Contenidodelmarco"/>
                      <w:rPr/>
                    </w:pPr>
                    <w:r>
                      <w:rPr/>
                    </w:r>
                  </w:p>
                  <w:p>
                    <w:pPr>
                      <w:pStyle w:val="Contenidodelmarco"/>
                      <w:rPr/>
                    </w:pPr>
                    <w:r>
                      <w:rPr/>
                    </w:r>
                  </w:p>
                  <w:p>
                    <w:pPr>
                      <w:pStyle w:val="Contenidodelmarco"/>
                      <w:rPr/>
                    </w:pPr>
                    <w:r>
                      <w:rPr/>
                    </w:r>
                  </w:p>
                  <w:p>
                    <w:pPr>
                      <w:pStyle w:val="Contenidodelmarco"/>
                      <w:rPr/>
                    </w:pPr>
                    <w:r>
                      <w:rPr/>
                    </w:r>
                  </w:p>
                  <w:p>
                    <w:pPr>
                      <w:pStyle w:val="Contenidodelmarco"/>
                      <w:spacing w:before="0" w:after="160"/>
                      <w:rPr/>
                    </w:pPr>
                    <w:r>
                      <w:rPr/>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203C" w:rsidRDefault="000F203C">
      <w:pPr>
        <w:spacing w:after="0" w:line="240" w:lineRule="auto"/>
      </w:pPr>
      <w:r>
        <w:separator/>
      </w:r>
    </w:p>
  </w:footnote>
  <w:footnote w:type="continuationSeparator" w:id="0">
    <w:p w:rsidR="000F203C" w:rsidRDefault="000F20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169D" w:rsidRDefault="00073F97">
    <w:pPr>
      <w:pStyle w:val="Encabezado"/>
    </w:pPr>
    <w:r>
      <w:rPr>
        <w:noProof/>
        <w:lang w:val="es-ES" w:eastAsia="es-ES"/>
      </w:rPr>
      <mc:AlternateContent>
        <mc:Choice Requires="wps">
          <w:drawing>
            <wp:anchor distT="45720" distB="45720" distL="114300" distR="114300" simplePos="0" relativeHeight="11" behindDoc="1" locked="0" layoutInCell="0" allowOverlap="1" wp14:anchorId="5F684385">
              <wp:simplePos x="0" y="0"/>
              <wp:positionH relativeFrom="page">
                <wp:posOffset>1643380</wp:posOffset>
              </wp:positionH>
              <wp:positionV relativeFrom="paragraph">
                <wp:posOffset>146050</wp:posOffset>
              </wp:positionV>
              <wp:extent cx="5685790" cy="423545"/>
              <wp:effectExtent l="0" t="0" r="0" b="0"/>
              <wp:wrapSquare wrapText="bothSides"/>
              <wp:docPr id="2" name="Text Box 2"/>
              <wp:cNvGraphicFramePr/>
              <a:graphic xmlns:a="http://schemas.openxmlformats.org/drawingml/2006/main">
                <a:graphicData uri="http://schemas.microsoft.com/office/word/2010/wordprocessingShape">
                  <wps:wsp>
                    <wps:cNvSpPr/>
                    <wps:spPr>
                      <a:xfrm>
                        <a:off x="0" y="0"/>
                        <a:ext cx="5685120" cy="423000"/>
                      </a:xfrm>
                      <a:prstGeom prst="rect">
                        <a:avLst/>
                      </a:prstGeom>
                      <a:solidFill>
                        <a:srgbClr val="FFFFFF"/>
                      </a:solidFill>
                      <a:ln w="9525">
                        <a:noFill/>
                      </a:ln>
                    </wps:spPr>
                    <wps:style>
                      <a:lnRef idx="0">
                        <a:scrgbClr r="0" g="0" b="0"/>
                      </a:lnRef>
                      <a:fillRef idx="0">
                        <a:scrgbClr r="0" g="0" b="0"/>
                      </a:fillRef>
                      <a:effectRef idx="0">
                        <a:scrgbClr r="0" g="0" b="0"/>
                      </a:effectRef>
                      <a:fontRef idx="minor"/>
                    </wps:style>
                    <wps:txbx>
                      <w:txbxContent>
                        <w:p w:rsidR="00DC169D" w:rsidRDefault="00073F97">
                          <w:pPr>
                            <w:pStyle w:val="BasicParagraph"/>
                            <w:tabs>
                              <w:tab w:val="left" w:pos="300"/>
                            </w:tabs>
                            <w:jc w:val="center"/>
                            <w:rPr>
                              <w:rFonts w:ascii="Montserrat" w:hAnsi="Montserrat" w:cs="Montserrat"/>
                              <w:color w:val="25509E"/>
                              <w:sz w:val="22"/>
                              <w:szCs w:val="22"/>
                            </w:rPr>
                          </w:pPr>
                          <w:r>
                            <w:rPr>
                              <w:rFonts w:ascii="Montserrat SemiBold" w:hAnsi="Montserrat SemiBold" w:cs="Montserrat SemiBold"/>
                              <w:color w:val="25509E"/>
                              <w:sz w:val="22"/>
                              <w:szCs w:val="22"/>
                            </w:rPr>
                            <w:t xml:space="preserve">Better conflicts, </w:t>
                          </w:r>
                          <w:r>
                            <w:rPr>
                              <w:rFonts w:ascii="Montserrat Medium" w:hAnsi="Montserrat Medium" w:cs="Montserrat Medium"/>
                              <w:color w:val="25509E"/>
                              <w:sz w:val="22"/>
                              <w:szCs w:val="22"/>
                            </w:rPr>
                            <w:t>Better outcomes,</w:t>
                          </w:r>
                          <w:r>
                            <w:rPr>
                              <w:rFonts w:ascii="Montserrat SemiBold" w:hAnsi="Montserrat SemiBold" w:cs="Montserrat SemiBold"/>
                              <w:color w:val="25509E"/>
                              <w:sz w:val="22"/>
                              <w:szCs w:val="22"/>
                            </w:rPr>
                            <w:t xml:space="preserve"> </w:t>
                          </w:r>
                          <w:r>
                            <w:rPr>
                              <w:rFonts w:ascii="Montserrat" w:hAnsi="Montserrat" w:cs="Montserrat"/>
                              <w:color w:val="25509E"/>
                              <w:sz w:val="22"/>
                              <w:szCs w:val="22"/>
                            </w:rPr>
                            <w:t>Better world</w:t>
                          </w:r>
                        </w:p>
                        <w:p w:rsidR="00DC169D" w:rsidRDefault="00DC169D">
                          <w:pPr>
                            <w:pStyle w:val="Contenidodelmarco"/>
                          </w:pPr>
                        </w:p>
                      </w:txbxContent>
                    </wps:txbx>
                    <wps:bodyPr>
                      <a:noAutofit/>
                    </wps:bodyPr>
                  </wps:wsp>
                </a:graphicData>
              </a:graphic>
            </wp:anchor>
          </w:drawing>
        </mc:Choice>
        <mc:Fallback>
          <w:pict>
            <v:rect id="shape_0" ID="Text Box 2" fillcolor="white" stroked="f" style="position:absolute;margin-left:129.4pt;margin-top:11.5pt;width:447.6pt;height:33.25pt;v-text-anchor:top;mso-position-horizontal-relative:page" wp14:anchorId="5F684385">
              <w10:wrap type="square"/>
              <v:fill o:detectmouseclick="t" type="solid" color2="black"/>
              <v:stroke color="#3465a4" weight="9360" joinstyle="miter" endcap="flat"/>
              <v:textbox>
                <w:txbxContent>
                  <w:p>
                    <w:pPr>
                      <w:pStyle w:val="BasicParagraph"/>
                      <w:tabs>
                        <w:tab w:val="clear" w:pos="720"/>
                        <w:tab w:val="left" w:pos="300" w:leader="none"/>
                      </w:tabs>
                      <w:jc w:val="center"/>
                      <w:rPr>
                        <w:rFonts w:ascii="Montserrat" w:hAnsi="Montserrat" w:cs="Montserrat"/>
                        <w:color w:val="25509E"/>
                        <w:sz w:val="22"/>
                        <w:szCs w:val="22"/>
                      </w:rPr>
                    </w:pPr>
                    <w:r>
                      <w:rPr>
                        <w:rFonts w:cs="Montserrat SemiBold" w:ascii="Montserrat SemiBold" w:hAnsi="Montserrat SemiBold"/>
                        <w:color w:val="25509E"/>
                        <w:sz w:val="22"/>
                        <w:szCs w:val="22"/>
                      </w:rPr>
                      <w:t xml:space="preserve">Better conflicts, </w:t>
                    </w:r>
                    <w:r>
                      <w:rPr>
                        <w:rFonts w:cs="Montserrat Medium" w:ascii="Montserrat Medium" w:hAnsi="Montserrat Medium"/>
                        <w:color w:val="25509E"/>
                        <w:sz w:val="22"/>
                        <w:szCs w:val="22"/>
                      </w:rPr>
                      <w:t>Better outcomes,</w:t>
                    </w:r>
                    <w:r>
                      <w:rPr>
                        <w:rFonts w:cs="Montserrat SemiBold" w:ascii="Montserrat SemiBold" w:hAnsi="Montserrat SemiBold"/>
                        <w:color w:val="25509E"/>
                        <w:sz w:val="22"/>
                        <w:szCs w:val="22"/>
                      </w:rPr>
                      <w:t xml:space="preserve"> </w:t>
                    </w:r>
                    <w:r>
                      <w:rPr>
                        <w:rFonts w:cs="Montserrat" w:ascii="Montserrat" w:hAnsi="Montserrat"/>
                        <w:color w:val="25509E"/>
                        <w:sz w:val="22"/>
                        <w:szCs w:val="22"/>
                      </w:rPr>
                      <w:t>Better world</w:t>
                    </w:r>
                  </w:p>
                  <w:p>
                    <w:pPr>
                      <w:pStyle w:val="Contenidodelmarco"/>
                      <w:spacing w:before="0" w:after="160"/>
                      <w:rPr/>
                    </w:pPr>
                    <w:r>
                      <w:rPr/>
                    </w:r>
                  </w:p>
                </w:txbxContent>
              </v:textbox>
            </v:rect>
          </w:pict>
        </mc:Fallback>
      </mc:AlternateContent>
    </w:r>
    <w:r>
      <w:rPr>
        <w:noProof/>
        <w:lang w:val="es-ES" w:eastAsia="es-ES"/>
      </w:rPr>
      <mc:AlternateContent>
        <mc:Choice Requires="wps">
          <w:drawing>
            <wp:anchor distT="0" distB="0" distL="0" distR="0" simplePos="0" relativeHeight="6" behindDoc="1" locked="0" layoutInCell="0" allowOverlap="1">
              <wp:simplePos x="0" y="0"/>
              <wp:positionH relativeFrom="margin">
                <wp:align>center</wp:align>
              </wp:positionH>
              <wp:positionV relativeFrom="margin">
                <wp:align>center</wp:align>
              </wp:positionV>
              <wp:extent cx="7679690" cy="3790950"/>
              <wp:effectExtent l="0" t="0" r="0" b="0"/>
              <wp:wrapNone/>
              <wp:docPr id="4" name="WordPictureWatermark349721330"/>
              <wp:cNvGraphicFramePr/>
              <a:graphic xmlns:a="http://schemas.openxmlformats.org/drawingml/2006/main">
                <a:graphicData uri="http://schemas.openxmlformats.org/drawingml/2006/picture">
                  <pic:pic xmlns:pic="http://schemas.openxmlformats.org/drawingml/2006/picture">
                    <pic:nvPicPr>
                      <pic:cNvPr id="0" name="WordPictureWatermark349721330"/>
                      <pic:cNvPicPr/>
                    </pic:nvPicPr>
                    <pic:blipFill>
                      <a:blip r:embed="rId1"/>
                      <a:stretch/>
                    </pic:blipFill>
                    <pic:spPr>
                      <a:xfrm>
                        <a:off x="0" y="0"/>
                        <a:ext cx="7679160" cy="3790440"/>
                      </a:xfrm>
                      <a:prstGeom prst="rect">
                        <a:avLst/>
                      </a:prstGeom>
                      <a:ln w="0">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721330" o:spid="shape_0" stroked="f" style="position:absolute;margin-left:-47.25pt;margin-top:193.7pt;width:604.6pt;height:298.4pt;v-text-anchor:middle;mso-position-horizontal:center;mso-position-horizontal-relative:margin;mso-position-vertical:center;mso-position-vertical-relative:margin" type="shapetype_75">
              <v:imagedata r:id="rId2" o:detectmouseclick="t"/>
              <w10:wrap type="none"/>
              <v:stroke color="#3465a4" joinstyle="round" endcap="flat"/>
            </v:shape>
          </w:pict>
        </mc:Fallback>
      </mc:AlternateContent>
    </w:r>
    <w:r>
      <w:rPr>
        <w:noProof/>
        <w:lang w:val="es-ES" w:eastAsia="es-ES"/>
      </w:rPr>
      <w:drawing>
        <wp:inline distT="0" distB="0" distL="0" distR="0">
          <wp:extent cx="862330" cy="52895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3"/>
                  <a:stretch>
                    <a:fillRect/>
                  </a:stretch>
                </pic:blipFill>
                <pic:spPr bwMode="auto">
                  <a:xfrm>
                    <a:off x="0" y="0"/>
                    <a:ext cx="862330" cy="52895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E25A2B"/>
    <w:multiLevelType w:val="multilevel"/>
    <w:tmpl w:val="E02A62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D450E38"/>
    <w:multiLevelType w:val="multilevel"/>
    <w:tmpl w:val="3BA6B4B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48D37DA6"/>
    <w:multiLevelType w:val="multilevel"/>
    <w:tmpl w:val="40CC5FB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9D"/>
    <w:rsid w:val="00073F97"/>
    <w:rsid w:val="000F203C"/>
    <w:rsid w:val="00156C65"/>
    <w:rsid w:val="003038B8"/>
    <w:rsid w:val="0032702F"/>
    <w:rsid w:val="003B73A7"/>
    <w:rsid w:val="0040092F"/>
    <w:rsid w:val="00656CD4"/>
    <w:rsid w:val="00A952D4"/>
    <w:rsid w:val="00DC169D"/>
    <w:rsid w:val="00F9409F"/>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05F28D-8F53-441E-9625-CC4B69D62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HelveticaNeueLT Std" w:eastAsiaTheme="minorHAnsi" w:hAnsi="HelveticaNeueLT Std" w:cstheme="minorBidi"/>
        <w:sz w:val="22"/>
        <w:szCs w:val="22"/>
        <w:lang w:val="en-GB"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7F102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1A6AB8"/>
  </w:style>
  <w:style w:type="character" w:customStyle="1" w:styleId="PiedepginaCar">
    <w:name w:val="Pie de página Car"/>
    <w:basedOn w:val="Fuentedeprrafopredeter"/>
    <w:link w:val="Piedepgina"/>
    <w:uiPriority w:val="99"/>
    <w:qFormat/>
    <w:rsid w:val="001A6AB8"/>
  </w:style>
  <w:style w:type="character" w:customStyle="1" w:styleId="EnlacedeInternet">
    <w:name w:val="Enlace de Internet"/>
    <w:basedOn w:val="Fuentedeprrafopredeter"/>
    <w:uiPriority w:val="99"/>
    <w:unhideWhenUsed/>
    <w:rsid w:val="00D62D15"/>
    <w:rPr>
      <w:color w:val="0563C1" w:themeColor="hyperlink"/>
      <w:u w:val="single"/>
    </w:rPr>
  </w:style>
  <w:style w:type="character" w:customStyle="1" w:styleId="UnresolvedMention">
    <w:name w:val="Unresolved Mention"/>
    <w:basedOn w:val="Fuentedeprrafopredeter"/>
    <w:uiPriority w:val="99"/>
    <w:semiHidden/>
    <w:unhideWhenUsed/>
    <w:qFormat/>
    <w:rsid w:val="00D62D15"/>
    <w:rPr>
      <w:color w:val="605E5C"/>
      <w:shd w:val="clear" w:color="auto" w:fill="E1DFDD"/>
    </w:rPr>
  </w:style>
  <w:style w:type="character" w:customStyle="1" w:styleId="TextodegloboCar">
    <w:name w:val="Texto de globo Car"/>
    <w:basedOn w:val="Fuentedeprrafopredeter"/>
    <w:link w:val="Textodeglobo"/>
    <w:uiPriority w:val="99"/>
    <w:semiHidden/>
    <w:qFormat/>
    <w:rsid w:val="00307036"/>
    <w:rPr>
      <w:rFonts w:ascii="Tahoma" w:hAnsi="Tahoma" w:cs="Tahoma"/>
      <w:sz w:val="16"/>
      <w:szCs w:val="16"/>
    </w:rPr>
  </w:style>
  <w:style w:type="character" w:customStyle="1" w:styleId="Ttulo1Car">
    <w:name w:val="Título 1 Car"/>
    <w:basedOn w:val="Fuentedeprrafopredeter"/>
    <w:link w:val="Ttulo1"/>
    <w:uiPriority w:val="9"/>
    <w:qFormat/>
    <w:rsid w:val="007F1029"/>
    <w:rPr>
      <w:rFonts w:asciiTheme="majorHAnsi" w:eastAsiaTheme="majorEastAsia" w:hAnsiTheme="majorHAnsi" w:cstheme="majorBidi"/>
      <w:b/>
      <w:bCs/>
      <w:color w:val="2F5496" w:themeColor="accent1" w:themeShade="BF"/>
      <w:sz w:val="28"/>
      <w:szCs w:val="28"/>
    </w:rPr>
  </w:style>
  <w:style w:type="paragraph" w:customStyle="1" w:styleId="Ttulo">
    <w:name w:val="Título"/>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1A6AB8"/>
    <w:pPr>
      <w:tabs>
        <w:tab w:val="center" w:pos="4513"/>
        <w:tab w:val="right" w:pos="9026"/>
      </w:tabs>
      <w:spacing w:after="0" w:line="240" w:lineRule="auto"/>
    </w:pPr>
  </w:style>
  <w:style w:type="paragraph" w:styleId="Piedepgina">
    <w:name w:val="footer"/>
    <w:basedOn w:val="Normal"/>
    <w:link w:val="PiedepginaCar"/>
    <w:uiPriority w:val="99"/>
    <w:unhideWhenUsed/>
    <w:rsid w:val="001A6AB8"/>
    <w:pPr>
      <w:tabs>
        <w:tab w:val="center" w:pos="4513"/>
        <w:tab w:val="right" w:pos="9026"/>
      </w:tabs>
      <w:spacing w:after="0" w:line="240" w:lineRule="auto"/>
    </w:pPr>
  </w:style>
  <w:style w:type="paragraph" w:customStyle="1" w:styleId="BasicParagraph">
    <w:name w:val="[Basic Paragraph]"/>
    <w:basedOn w:val="Normal"/>
    <w:uiPriority w:val="99"/>
    <w:qFormat/>
    <w:rsid w:val="001A6AB8"/>
    <w:pPr>
      <w:spacing w:after="0" w:line="288" w:lineRule="auto"/>
      <w:textAlignment w:val="center"/>
    </w:pPr>
    <w:rPr>
      <w:rFonts w:ascii="Minion Pro" w:hAnsi="Minion Pro" w:cs="Minion Pro"/>
      <w:color w:val="000000"/>
      <w:sz w:val="24"/>
      <w:szCs w:val="24"/>
    </w:rPr>
  </w:style>
  <w:style w:type="paragraph" w:styleId="Textodeglobo">
    <w:name w:val="Balloon Text"/>
    <w:basedOn w:val="Normal"/>
    <w:link w:val="TextodegloboCar"/>
    <w:uiPriority w:val="99"/>
    <w:semiHidden/>
    <w:unhideWhenUsed/>
    <w:qFormat/>
    <w:rsid w:val="00307036"/>
    <w:pPr>
      <w:spacing w:after="0" w:line="240" w:lineRule="auto"/>
    </w:pPr>
    <w:rPr>
      <w:rFonts w:ascii="Tahoma" w:hAnsi="Tahoma" w:cs="Tahoma"/>
      <w:sz w:val="16"/>
      <w:szCs w:val="16"/>
    </w:rPr>
  </w:style>
  <w:style w:type="paragraph" w:styleId="Sinespaciado">
    <w:name w:val="No Spacing"/>
    <w:uiPriority w:val="1"/>
    <w:qFormat/>
    <w:rsid w:val="005A7CF3"/>
  </w:style>
  <w:style w:type="paragraph" w:styleId="Prrafodelista">
    <w:name w:val="List Paragraph"/>
    <w:basedOn w:val="Normal"/>
    <w:uiPriority w:val="34"/>
    <w:qFormat/>
    <w:rsid w:val="00C17566"/>
    <w:pPr>
      <w:ind w:left="720"/>
      <w:contextualSpacing/>
    </w:pPr>
  </w:style>
  <w:style w:type="paragraph" w:customStyle="1" w:styleId="Default">
    <w:name w:val="Default"/>
    <w:qFormat/>
    <w:rsid w:val="009A6190"/>
    <w:rPr>
      <w:rFonts w:ascii="Lucida Sans Unicode" w:eastAsia="Calibri" w:hAnsi="Lucida Sans Unicode" w:cs="Lucida Sans Unicode"/>
      <w:color w:val="000000"/>
      <w:sz w:val="24"/>
      <w:szCs w:val="24"/>
      <w:lang w:val="es-ES"/>
    </w:rPr>
  </w:style>
  <w:style w:type="paragraph" w:customStyle="1" w:styleId="Contenidodelmarco">
    <w:name w:val="Contenido del marco"/>
    <w:basedOn w:val="Normal"/>
    <w:qFormat/>
  </w:style>
  <w:style w:type="table" w:styleId="Tablaconcuadrcula">
    <w:name w:val="Table Grid"/>
    <w:basedOn w:val="Tablanormal"/>
    <w:uiPriority w:val="39"/>
    <w:rsid w:val="00E544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3.png"/><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F5192-25EB-4C35-B7AE-DE5B8039B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437</Words>
  <Characters>2408</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Anish Mistry</dc:creator>
  <dc:description/>
  <cp:lastModifiedBy>Maite Usón</cp:lastModifiedBy>
  <cp:revision>5</cp:revision>
  <cp:lastPrinted>2020-11-02T09:41:00Z</cp:lastPrinted>
  <dcterms:created xsi:type="dcterms:W3CDTF">2020-11-02T15:37:00Z</dcterms:created>
  <dcterms:modified xsi:type="dcterms:W3CDTF">2020-11-02T18:21:00Z</dcterms:modified>
  <dc:language>es-ES_tradnl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