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621C" w14:textId="30EB2DDA" w:rsidR="000B4A49" w:rsidRDefault="000B4A49">
      <w:pPr>
        <w:rPr>
          <w:rFonts w:ascii="Montserrat" w:hAnsi="Montserrat"/>
          <w:sz w:val="20"/>
          <w:szCs w:val="20"/>
        </w:rPr>
      </w:pPr>
    </w:p>
    <w:p w14:paraId="0EA16516" w14:textId="7109428B" w:rsidR="004E7B82" w:rsidRDefault="004E7B82" w:rsidP="004E7B82">
      <w:pPr>
        <w:spacing w:line="360" w:lineRule="auto"/>
        <w:rPr>
          <w:rFonts w:ascii="Montserrat" w:hAnsi="Montserrat"/>
          <w:b/>
          <w:color w:val="3A5E9D"/>
          <w:sz w:val="24"/>
        </w:rPr>
      </w:pPr>
      <w:r>
        <w:rPr>
          <w:rFonts w:ascii="Montserrat" w:hAnsi="Montserrat"/>
          <w:b/>
          <w:color w:val="3A5E9D"/>
          <w:sz w:val="26"/>
          <w:szCs w:val="26"/>
        </w:rPr>
        <w:t>Dutch</w:t>
      </w:r>
      <w:r>
        <w:rPr>
          <w:rFonts w:ascii="Montserrat" w:hAnsi="Montserrat"/>
          <w:b/>
          <w:color w:val="3A5E9D"/>
          <w:sz w:val="28"/>
        </w:rPr>
        <w:br/>
      </w:r>
      <w:r>
        <w:rPr>
          <w:rFonts w:ascii="Montserrat" w:hAnsi="Montserrat"/>
          <w:b/>
          <w:color w:val="3A5E9D"/>
          <w:sz w:val="18"/>
        </w:rPr>
        <w:t xml:space="preserve">Internationale kern mediation </w:t>
      </w:r>
      <w:proofErr w:type="spellStart"/>
      <w:r>
        <w:rPr>
          <w:rFonts w:ascii="Montserrat" w:hAnsi="Montserrat"/>
          <w:b/>
          <w:color w:val="3A5E9D"/>
          <w:sz w:val="18"/>
        </w:rPr>
        <w:t>clausule</w:t>
      </w:r>
      <w:proofErr w:type="spellEnd"/>
    </w:p>
    <w:p w14:paraId="60AFB663" w14:textId="77777777" w:rsidR="004E7B82" w:rsidRDefault="004E7B82" w:rsidP="004E7B82">
      <w:pPr>
        <w:pStyle w:val="NoSpacing"/>
        <w:spacing w:line="360" w:lineRule="auto"/>
        <w:jc w:val="both"/>
        <w:rPr>
          <w:rFonts w:ascii="Montserrat" w:hAnsi="Montserrat"/>
          <w:color w:val="3A5E9D"/>
          <w:sz w:val="20"/>
        </w:rPr>
      </w:pPr>
      <w:r>
        <w:rPr>
          <w:rFonts w:ascii="Montserrat" w:hAnsi="Montserrat"/>
          <w:color w:val="3A5E9D"/>
          <w:sz w:val="20"/>
        </w:rPr>
        <w:t>KERN FORMULERING</w:t>
      </w:r>
    </w:p>
    <w:p w14:paraId="4FF4D30C" w14:textId="77777777" w:rsidR="004E7B82" w:rsidRDefault="004E7B82" w:rsidP="004E7B82">
      <w:pPr>
        <w:pStyle w:val="NoSpacing"/>
        <w:spacing w:line="360" w:lineRule="auto"/>
        <w:jc w:val="both"/>
        <w:rPr>
          <w:rFonts w:ascii="Montserrat" w:hAnsi="Montserrat"/>
          <w:sz w:val="18"/>
        </w:rPr>
      </w:pPr>
      <w:r>
        <w:rPr>
          <w:rFonts w:ascii="Montserrat" w:hAnsi="Montserrat"/>
          <w:sz w:val="18"/>
        </w:rPr>
        <w:t>‘In het geval enig geschil ontstaat in verband met deze overeenkomst, zullen de partijen proberen dit op te lossen met behulp van mediation in overeenstemming met de CEDR Model Mediation Procedure en de mediation zal - behoudens andersluidende afspraken van partijen - aanvangen binnen 28 dagen na het uitbrengen van een verzoek van een partij aan de ander om tot mediation over te gaan. Tenzij de partijen anders afspreken, zal de mediator door CEDR worden benoemd.</w:t>
      </w:r>
    </w:p>
    <w:p w14:paraId="7E516074" w14:textId="77777777" w:rsidR="004E7B82" w:rsidRDefault="004E7B82" w:rsidP="004E7B82">
      <w:pPr>
        <w:pStyle w:val="NoSpacing"/>
        <w:spacing w:line="360" w:lineRule="auto"/>
        <w:jc w:val="both"/>
        <w:rPr>
          <w:rFonts w:ascii="Montserrat" w:hAnsi="Montserrat"/>
          <w:sz w:val="18"/>
        </w:rPr>
      </w:pPr>
    </w:p>
    <w:p w14:paraId="12EE2DF7" w14:textId="77777777" w:rsidR="004E7B82" w:rsidRDefault="004E7B82" w:rsidP="004E7B82">
      <w:pPr>
        <w:pStyle w:val="NoSpacing"/>
        <w:spacing w:line="360" w:lineRule="auto"/>
        <w:jc w:val="both"/>
        <w:rPr>
          <w:rFonts w:ascii="Montserrat" w:hAnsi="Montserrat"/>
          <w:sz w:val="18"/>
        </w:rPr>
      </w:pPr>
      <w:r>
        <w:rPr>
          <w:rFonts w:ascii="Montserrat" w:hAnsi="Montserrat"/>
          <w:sz w:val="18"/>
        </w:rPr>
        <w:t>De mediation zal plaatshebben in [naam stad/land; stad/land van (g)een van de partijen] en de taal van de mediation zal [Engels] zijn. De Mediation Overeenkomst waar naar verwezen wordt in de Model Procedure zal worden beheerst door en worden uitgelegd naar het geldend recht van [Engeland en Wales] en in overeenstemming met dat recht worden uitgevoerd.</w:t>
      </w:r>
    </w:p>
    <w:p w14:paraId="56661EE4" w14:textId="77777777" w:rsidR="004E7B82" w:rsidRDefault="004E7B82" w:rsidP="004E7B82">
      <w:pPr>
        <w:pStyle w:val="NoSpacing"/>
        <w:spacing w:line="360" w:lineRule="auto"/>
        <w:jc w:val="both"/>
        <w:rPr>
          <w:rFonts w:ascii="Montserrat" w:hAnsi="Montserrat"/>
          <w:sz w:val="18"/>
        </w:rPr>
      </w:pPr>
    </w:p>
    <w:p w14:paraId="26BBF994" w14:textId="77777777" w:rsidR="004E7B82" w:rsidRDefault="004E7B82" w:rsidP="004E7B82">
      <w:pPr>
        <w:pStyle w:val="NoSpacing"/>
        <w:spacing w:line="360" w:lineRule="auto"/>
        <w:jc w:val="both"/>
        <w:rPr>
          <w:rFonts w:ascii="Montserrat" w:hAnsi="Montserrat"/>
          <w:sz w:val="18"/>
        </w:rPr>
      </w:pPr>
      <w:r>
        <w:rPr>
          <w:rFonts w:ascii="Montserrat" w:hAnsi="Montserrat"/>
          <w:sz w:val="18"/>
        </w:rPr>
        <w:t>Als het geschil niet is opgelost binnen [14] dagen na aanvang van de mediation of zo veel later als door de partijen schriftelijk overeen te komen, dan zal het geschil worden verwezen naar arbitrage en door middel van arbitrage worden beslecht. CEDR zal de benoemende instelling zijn en zal de arbitrage administreren. CEDR zal de UNICITRAL Regels toepassen die gelding hebben op het moment dat de arbitrage wordt geïnitieerd. In elke arbitrage die ingevolge deze clausule wordt aangevangen, zal het aantal arbiters [1-3] zijn en de plaats van arbitrage zal [Londen, Engeland] zijn.</w:t>
      </w:r>
    </w:p>
    <w:p w14:paraId="14627A0F" w14:textId="77777777" w:rsidR="004E7B82" w:rsidRDefault="004E7B82" w:rsidP="004E7B82">
      <w:pPr>
        <w:pStyle w:val="NoSpacing"/>
        <w:spacing w:line="360" w:lineRule="auto"/>
        <w:jc w:val="both"/>
        <w:rPr>
          <w:rFonts w:ascii="Montserrat" w:hAnsi="Montserrat"/>
          <w:sz w:val="18"/>
        </w:rPr>
      </w:pPr>
    </w:p>
    <w:p w14:paraId="20F15C61" w14:textId="77777777" w:rsidR="004E7B82" w:rsidRDefault="004E7B82" w:rsidP="004E7B82">
      <w:pPr>
        <w:pStyle w:val="NoSpacing"/>
        <w:spacing w:line="360" w:lineRule="auto"/>
        <w:jc w:val="both"/>
        <w:rPr>
          <w:rFonts w:ascii="Montserrat" w:hAnsi="Montserrat"/>
          <w:color w:val="3A5E9D"/>
          <w:sz w:val="20"/>
        </w:rPr>
      </w:pPr>
      <w:r>
        <w:rPr>
          <w:rFonts w:ascii="Montserrat" w:hAnsi="Montserrat"/>
          <w:color w:val="3A5E9D"/>
          <w:sz w:val="20"/>
        </w:rPr>
        <w:t>TOELICHTING</w:t>
      </w:r>
    </w:p>
    <w:p w14:paraId="6671C14A" w14:textId="77777777" w:rsidR="004E7B82" w:rsidRDefault="004E7B82" w:rsidP="004E7B82">
      <w:pPr>
        <w:pStyle w:val="NoSpacing"/>
        <w:spacing w:line="360" w:lineRule="auto"/>
        <w:jc w:val="both"/>
        <w:rPr>
          <w:rFonts w:ascii="Montserrat" w:hAnsi="Montserrat"/>
          <w:sz w:val="18"/>
        </w:rPr>
      </w:pPr>
      <w:r>
        <w:rPr>
          <w:rFonts w:ascii="Montserrat" w:hAnsi="Montserrat"/>
          <w:sz w:val="18"/>
        </w:rPr>
        <w:t>Deze model clausule zou geschikt moeten zijn voor internationale overeenkomsten, d.w.z. overeenkomsten tussen partijen in verschillende jurisdicties, waarbij aandacht moet worden geschonken aan de plaats/taal van de mediation evenals het toepasselijke recht en de forumkeuze welke van toepassing zullen zijn volgens de regels van deze clausule. De clausule verwijst naar arbitrage onder toezicht van CEDR in het geval het geschil middels mediation niet wordt opgelost, maar een ander arbitrage instituut en de regels daarvan kunnen worden aangewezen wanneer de partijen dat overeenkomen.</w:t>
      </w:r>
    </w:p>
    <w:p w14:paraId="35111BBC" w14:textId="77777777" w:rsidR="004E7B82" w:rsidRDefault="004E7B82" w:rsidP="004E7B82">
      <w:pPr>
        <w:pStyle w:val="NoSpacing"/>
        <w:spacing w:line="360" w:lineRule="auto"/>
        <w:jc w:val="both"/>
        <w:rPr>
          <w:rFonts w:ascii="Montserrat" w:hAnsi="Montserrat"/>
          <w:sz w:val="18"/>
        </w:rPr>
      </w:pPr>
    </w:p>
    <w:p w14:paraId="6C61CBB1" w14:textId="77777777" w:rsidR="004E7B82" w:rsidRDefault="004E7B82" w:rsidP="004E7B82">
      <w:pPr>
        <w:pStyle w:val="NoSpacing"/>
        <w:spacing w:line="360" w:lineRule="auto"/>
        <w:jc w:val="both"/>
        <w:rPr>
          <w:rFonts w:ascii="Montserrat" w:hAnsi="Montserrat"/>
          <w:sz w:val="18"/>
        </w:rPr>
      </w:pPr>
      <w:r>
        <w:rPr>
          <w:rFonts w:ascii="Montserrat" w:hAnsi="Montserrat"/>
          <w:sz w:val="18"/>
        </w:rPr>
        <w:t>De clausule kan worden aangepast om te verwijzen naar ‘CEDR, London’ wanneer de degene die de clausule hanteert van oordeel is dat daar door voor internationale partijen beter wordt duidelijk gemaakt waar CEDR te vinden.</w:t>
      </w:r>
    </w:p>
    <w:p w14:paraId="7ED041AE" w14:textId="77777777" w:rsidR="004E7B82" w:rsidRDefault="004E7B82" w:rsidP="004E7B82">
      <w:pPr>
        <w:pStyle w:val="NoSpacing"/>
        <w:spacing w:line="360" w:lineRule="auto"/>
        <w:jc w:val="both"/>
        <w:rPr>
          <w:rFonts w:ascii="Montserrat" w:hAnsi="Montserrat"/>
          <w:sz w:val="18"/>
        </w:rPr>
      </w:pPr>
    </w:p>
    <w:p w14:paraId="16749E22" w14:textId="77777777" w:rsidR="004E7B82" w:rsidRDefault="004E7B82" w:rsidP="004E7B82">
      <w:pPr>
        <w:pStyle w:val="NoSpacing"/>
        <w:spacing w:line="360" w:lineRule="auto"/>
        <w:jc w:val="both"/>
        <w:rPr>
          <w:rFonts w:ascii="Montserrat" w:hAnsi="Montserrat"/>
          <w:sz w:val="18"/>
        </w:rPr>
      </w:pPr>
      <w:r>
        <w:rPr>
          <w:rFonts w:ascii="Montserrat" w:hAnsi="Montserrat"/>
          <w:sz w:val="18"/>
        </w:rPr>
        <w:t>Voor meer informatie wordt verwezen naar de CEDR Model ADR Clausules, welke te vinden zijn op:</w:t>
      </w:r>
    </w:p>
    <w:p w14:paraId="12E343D0" w14:textId="77777777" w:rsidR="004E7B82" w:rsidRDefault="004E7B82" w:rsidP="004E7B82">
      <w:pPr>
        <w:pStyle w:val="NoSpacing"/>
        <w:spacing w:line="360" w:lineRule="auto"/>
        <w:jc w:val="both"/>
        <w:rPr>
          <w:rFonts w:ascii="Montserrat" w:hAnsi="Montserrat"/>
          <w:sz w:val="18"/>
        </w:rPr>
      </w:pPr>
      <w:r>
        <w:rPr>
          <w:rFonts w:ascii="Montserrat" w:hAnsi="Montserrat"/>
          <w:sz w:val="18"/>
        </w:rPr>
        <w:t>http://www.cedr.com/about_us/modeldocs/</w:t>
      </w:r>
    </w:p>
    <w:p w14:paraId="450F8179" w14:textId="77777777" w:rsidR="009A6E68" w:rsidRPr="009A6E68" w:rsidRDefault="009A6E68" w:rsidP="009A6E68">
      <w:pPr>
        <w:rPr>
          <w:rFonts w:ascii="Montserrat" w:hAnsi="Montserrat"/>
          <w:sz w:val="20"/>
          <w:szCs w:val="20"/>
        </w:rPr>
      </w:pPr>
    </w:p>
    <w:p w14:paraId="510F50DB" w14:textId="6322B1E5" w:rsidR="00767BA2" w:rsidRPr="009A6E68" w:rsidRDefault="00767BA2" w:rsidP="009A6E68">
      <w:pPr>
        <w:rPr>
          <w:rFonts w:ascii="Montserrat" w:hAnsi="Montserrat"/>
          <w:sz w:val="20"/>
          <w:szCs w:val="20"/>
        </w:rPr>
      </w:pPr>
    </w:p>
    <w:sectPr w:rsidR="00767BA2" w:rsidRPr="009A6E68" w:rsidSect="009A6E6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5"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7615" w14:textId="77777777" w:rsidR="00636AC1" w:rsidRDefault="00636AC1" w:rsidP="001A1F29">
      <w:pPr>
        <w:spacing w:after="0" w:line="240" w:lineRule="auto"/>
      </w:pPr>
      <w:r>
        <w:separator/>
      </w:r>
    </w:p>
  </w:endnote>
  <w:endnote w:type="continuationSeparator" w:id="0">
    <w:p w14:paraId="64F01847" w14:textId="77777777" w:rsidR="00636AC1" w:rsidRDefault="00636AC1" w:rsidP="001A1F29">
      <w:pPr>
        <w:spacing w:after="0" w:line="240" w:lineRule="auto"/>
      </w:pPr>
      <w:r>
        <w:continuationSeparator/>
      </w:r>
    </w:p>
  </w:endnote>
  <w:endnote w:type="continuationNotice" w:id="1">
    <w:p w14:paraId="5ADAC97C" w14:textId="77777777" w:rsidR="00636AC1" w:rsidRDefault="00636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B2AF08E6-AC08-4E9E-BD87-3C89BAC70B7B}"/>
  </w:font>
  <w:font w:name="Trebuchet MS">
    <w:panose1 w:val="020B0603020202020204"/>
    <w:charset w:val="00"/>
    <w:family w:val="swiss"/>
    <w:pitch w:val="variable"/>
    <w:sig w:usb0="00000687" w:usb1="00000000" w:usb2="00000000" w:usb3="00000000" w:csb0="0000009F" w:csb1="00000000"/>
  </w:font>
  <w:font w:name="Georgia Bold">
    <w:altName w:val="Georgia"/>
    <w:panose1 w:val="020408020504050202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embedRegular r:id="rId2" w:fontKey="{8CA388D5-8921-4CB5-9BDA-2DC8B894D1D5}"/>
    <w:embedBold r:id="rId3" w:fontKey="{9B4C9E0B-51D9-4855-A62C-0ADF1A41965B}"/>
  </w:font>
  <w:font w:name="Minion Pro">
    <w:panose1 w:val="00000000000000000000"/>
    <w:charset w:val="00"/>
    <w:family w:val="roman"/>
    <w:notTrueType/>
    <w:pitch w:val="variable"/>
    <w:sig w:usb0="60000287" w:usb1="00000001" w:usb2="00000000" w:usb3="00000000" w:csb0="0000019F" w:csb1="00000000"/>
  </w:font>
  <w:font w:name="Montserrat Light">
    <w:charset w:val="00"/>
    <w:family w:val="auto"/>
    <w:pitch w:val="variable"/>
    <w:sig w:usb0="2000020F" w:usb1="00000003" w:usb2="00000000" w:usb3="00000000" w:csb0="00000197" w:csb1="00000000"/>
    <w:embedBold r:id="rId4" w:subsetted="1" w:fontKey="{C00099D4-A218-4337-8480-7D67477E3EDF}"/>
  </w:font>
  <w:font w:name="Montserrat SemiBold">
    <w:altName w:val="Calibri"/>
    <w:charset w:val="00"/>
    <w:family w:val="auto"/>
    <w:pitch w:val="variable"/>
    <w:sig w:usb0="2000020F" w:usb1="00000003" w:usb2="00000000" w:usb3="00000000" w:csb0="00000197" w:csb1="00000000"/>
    <w:embedRegular r:id="rId5" w:subsetted="1" w:fontKey="{4D439B99-6182-42E2-BB14-6B1CA02C1259}"/>
  </w:font>
  <w:font w:name="Montserrat Medium">
    <w:altName w:val="Times New Roman"/>
    <w:charset w:val="00"/>
    <w:family w:val="auto"/>
    <w:pitch w:val="variable"/>
    <w:sig w:usb0="2000020F" w:usb1="00000003" w:usb2="00000000" w:usb3="00000000" w:csb0="00000197" w:csb1="00000000"/>
    <w:embedRegular r:id="rId6" w:subsetted="1" w:fontKey="{F237DC68-059A-4CF6-B814-BB3E1CE66B0F}"/>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31C" w14:textId="77777777" w:rsidR="009A6E68" w:rsidRDefault="009A6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C8DC" w14:textId="114F5875" w:rsidR="00767BA2" w:rsidRDefault="00767BA2">
    <w:pPr>
      <w:pStyle w:val="Foote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7" behindDoc="0" locked="0" layoutInCell="1" allowOverlap="1" wp14:anchorId="0EBF319D" wp14:editId="0D895E3A">
              <wp:simplePos x="0" y="0"/>
              <wp:positionH relativeFrom="column">
                <wp:posOffset>1776993</wp:posOffset>
              </wp:positionH>
              <wp:positionV relativeFrom="paragraph">
                <wp:posOffset>-350952</wp:posOffset>
              </wp:positionV>
              <wp:extent cx="2360930" cy="362309"/>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2309"/>
                      </a:xfrm>
                      <a:prstGeom prst="rect">
                        <a:avLst/>
                      </a:prstGeom>
                      <a:noFill/>
                      <a:ln w="9525">
                        <a:noFill/>
                        <a:miter lim="800000"/>
                        <a:headEnd/>
                        <a:tailEnd/>
                      </a:ln>
                    </wps:spPr>
                    <wps:txb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BF319D" id="_x0000_t202" coordsize="21600,21600" o:spt="202" path="m,l,21600r21600,l21600,xe">
              <v:stroke joinstyle="miter"/>
              <v:path gradientshapeok="t" o:connecttype="rect"/>
            </v:shapetype>
            <v:shape id="Text Box 2" o:spid="_x0000_s1026" type="#_x0000_t202" style="position:absolute;margin-left:139.9pt;margin-top:-27.65pt;width:185.9pt;height:28.55pt;z-index:25165824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" filled="f" stroked="f">
              <v:textbo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B959" w14:textId="77777777" w:rsidR="00E021C1" w:rsidRDefault="00E32900" w:rsidP="00E021C1">
    <w:pPr>
      <w:pStyle w:val="Footer"/>
      <w:tabs>
        <w:tab w:val="clear" w:pos="4513"/>
        <w:tab w:val="clear" w:pos="9026"/>
        <w:tab w:val="left" w:pos="2295"/>
      </w:tabs>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43" behindDoc="1" locked="0" layoutInCell="1" allowOverlap="1" wp14:anchorId="32BD0D41" wp14:editId="745179AE">
              <wp:simplePos x="0" y="0"/>
              <wp:positionH relativeFrom="page">
                <wp:align>left</wp:align>
              </wp:positionH>
              <wp:positionV relativeFrom="paragraph">
                <wp:posOffset>111187</wp:posOffset>
              </wp:positionV>
              <wp:extent cx="8119744" cy="1439752"/>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439752"/>
                      </a:xfrm>
                      <a:prstGeom prst="rect">
                        <a:avLst/>
                      </a:prstGeom>
                      <a:solidFill>
                        <a:srgbClr val="1A4FA6"/>
                      </a:solidFill>
                      <a:ln w="9525">
                        <a:noFill/>
                        <a:miter lim="800000"/>
                        <a:headEnd/>
                        <a:tailEnd/>
                      </a:ln>
                    </wps:spPr>
                    <wps:txbx>
                      <w:txbxContent>
                        <w:p w14:paraId="13799555" w14:textId="77777777" w:rsidR="00E32900" w:rsidRDefault="00E32900" w:rsidP="00E32900"/>
                        <w:p w14:paraId="3A628691" w14:textId="77777777" w:rsidR="00E32900" w:rsidRDefault="00E32900" w:rsidP="00E32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0D41" id="_x0000_t202" coordsize="21600,21600" o:spt="202" path="m,l,21600r21600,l21600,xe">
              <v:stroke joinstyle="miter"/>
              <v:path gradientshapeok="t" o:connecttype="rect"/>
            </v:shapetype>
            <v:shape id="Text Box 3" o:spid="_x0000_s1028" type="#_x0000_t202" style="position:absolute;margin-left:0;margin-top:8.75pt;width:639.35pt;height:113.35pt;z-index:-251658237;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" fillcolor="#1a4fa6" stroked="f">
              <v:textbox>
                <w:txbxContent>
                  <w:p w14:paraId="13799555" w14:textId="77777777" w:rsidR="00E32900" w:rsidRDefault="00E32900" w:rsidP="00E32900"/>
                  <w:p w14:paraId="3A628691" w14:textId="77777777" w:rsidR="00E32900" w:rsidRDefault="00E32900" w:rsidP="00E32900"/>
                </w:txbxContent>
              </v:textbox>
              <w10:wrap anchorx="page"/>
            </v:shape>
          </w:pict>
        </mc:Fallback>
      </mc:AlternateContent>
    </w:r>
    <w:r w:rsidR="00E021C1">
      <w:tab/>
    </w:r>
  </w:p>
  <w:tbl>
    <w:tblPr>
      <w:tblStyle w:val="TableGrid"/>
      <w:tblW w:w="10907" w:type="dxa"/>
      <w:tblInd w:w="-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E021C1" w:rsidRPr="004F7CDE" w14:paraId="22163D84" w14:textId="77777777" w:rsidTr="00E021C1">
      <w:trPr>
        <w:trHeight w:val="442"/>
      </w:trPr>
      <w:tc>
        <w:tcPr>
          <w:tcW w:w="2724" w:type="dxa"/>
          <w:tcBorders>
            <w:right w:val="single" w:sz="4" w:space="0" w:color="BFBFBF" w:themeColor="background1" w:themeShade="BF"/>
          </w:tcBorders>
        </w:tcPr>
        <w:p w14:paraId="52E823E9" w14:textId="757EA2AB" w:rsidR="00E021C1" w:rsidRDefault="001B4559" w:rsidP="00E021C1">
          <w:pPr>
            <w:pStyle w:val="Footer"/>
            <w:spacing w:before="60"/>
            <w:rPr>
              <w:rFonts w:ascii="Montserrat SemiBold" w:hAnsi="Montserrat SemiBold" w:cs="Montserrat SemiBold"/>
              <w:color w:val="FFFFFF" w:themeColor="background1"/>
              <w:sz w:val="16"/>
              <w:szCs w:val="16"/>
            </w:rPr>
          </w:pPr>
          <w:r>
            <w:rPr>
              <w:rFonts w:ascii="Montserrat SemiBold" w:hAnsi="Montserrat SemiBold" w:cs="Montserrat SemiBold"/>
              <w:color w:val="FFFFFF" w:themeColor="background1"/>
              <w:sz w:val="16"/>
              <w:szCs w:val="16"/>
            </w:rPr>
            <w:t>CEDR Services Ltd</w:t>
          </w:r>
        </w:p>
        <w:p w14:paraId="4551CF6B" w14:textId="20993199" w:rsidR="00AC0AFA" w:rsidRPr="004F7CDE" w:rsidRDefault="00AC0AFA" w:rsidP="00AC0AFA">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 xml:space="preserve">100 St. Paul’s </w:t>
          </w:r>
          <w:r w:rsidR="00CB2096">
            <w:rPr>
              <w:rFonts w:ascii="Montserrat" w:hAnsi="Montserrat" w:cs="Montserrat"/>
              <w:color w:val="FFFFFF" w:themeColor="background1"/>
              <w:sz w:val="16"/>
              <w:szCs w:val="16"/>
            </w:rPr>
            <w:t>Church</w:t>
          </w:r>
          <w:r>
            <w:rPr>
              <w:rFonts w:ascii="Montserrat" w:hAnsi="Montserrat" w:cs="Montserrat"/>
              <w:color w:val="FFFFFF" w:themeColor="background1"/>
              <w:sz w:val="16"/>
              <w:szCs w:val="16"/>
            </w:rPr>
            <w:t>yard</w:t>
          </w:r>
        </w:p>
        <w:p w14:paraId="29E59322" w14:textId="6E8F1C4D" w:rsidR="00E021C1" w:rsidRPr="006E01B4" w:rsidRDefault="00AC0AFA" w:rsidP="00AC0AFA">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r>
            <w:rPr>
              <w:rFonts w:ascii="Montserrat" w:hAnsi="Montserrat" w:cs="Montserrat"/>
              <w:color w:val="FFFFFF" w:themeColor="background1"/>
              <w:sz w:val="16"/>
              <w:szCs w:val="16"/>
            </w:rPr>
            <w:t xml:space="preserve"> </w:t>
          </w:r>
          <w:r w:rsidRPr="004F7CDE">
            <w:rPr>
              <w:rFonts w:ascii="Montserrat" w:hAnsi="Montserrat" w:cs="Montserrat"/>
              <w:color w:val="FFFFFF" w:themeColor="background1"/>
              <w:sz w:val="16"/>
              <w:szCs w:val="16"/>
            </w:rPr>
            <w:t>EC4</w:t>
          </w:r>
          <w:r>
            <w:rPr>
              <w:rFonts w:ascii="Montserrat" w:hAnsi="Montserrat" w:cs="Montserrat"/>
              <w:color w:val="FFFFFF" w:themeColor="background1"/>
              <w:sz w:val="16"/>
              <w:szCs w:val="16"/>
            </w:rPr>
            <w:t>M 8BU</w:t>
          </w:r>
        </w:p>
      </w:tc>
      <w:tc>
        <w:tcPr>
          <w:tcW w:w="3033" w:type="dxa"/>
          <w:tcBorders>
            <w:left w:val="single" w:sz="4" w:space="0" w:color="BFBFBF" w:themeColor="background1" w:themeShade="BF"/>
            <w:right w:val="single" w:sz="4" w:space="0" w:color="BFBFBF" w:themeColor="background1" w:themeShade="BF"/>
          </w:tcBorders>
        </w:tcPr>
        <w:p w14:paraId="674A530B" w14:textId="0221F0A6" w:rsidR="00E021C1" w:rsidRPr="004F7CDE" w:rsidRDefault="00E021C1" w:rsidP="00E021C1">
          <w:pPr>
            <w:pBdr>
              <w:left w:val="single" w:sz="4" w:space="4" w:color="auto"/>
            </w:pBdr>
            <w:spacing w:before="100" w:beforeAutospacing="1"/>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Pr>
              <w:rFonts w:ascii="Montserrat" w:hAnsi="Montserrat"/>
              <w:color w:val="FFFFFF" w:themeColor="background1"/>
              <w:sz w:val="16"/>
              <w:szCs w:val="16"/>
            </w:rPr>
            <w:t>T: +44 (0)20 7520 6000</w:t>
          </w:r>
        </w:p>
        <w:p w14:paraId="2960C914" w14:textId="1CB709E9"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 </w:t>
          </w:r>
          <w:hyperlink r:id="rId1" w:history="1">
            <w:r w:rsidRPr="00E26DA9">
              <w:rPr>
                <w:rStyle w:val="Hyperlink"/>
                <w:rFonts w:ascii="Montserrat" w:hAnsi="Montserrat"/>
                <w:color w:val="FFFFFF" w:themeColor="background1"/>
                <w:sz w:val="16"/>
                <w:szCs w:val="16"/>
              </w:rPr>
              <w:t>www.cedr.com</w:t>
            </w:r>
          </w:hyperlink>
        </w:p>
        <w:p w14:paraId="010ED651" w14:textId="77777777" w:rsidR="00E021C1" w:rsidRPr="00307036"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E:</w:t>
          </w:r>
          <w:r w:rsidRPr="00BF22C6">
            <w:rPr>
              <w:rFonts w:ascii="Montserrat" w:hAnsi="Montserrat"/>
              <w:color w:val="FFFFFF" w:themeColor="background1"/>
              <w:sz w:val="16"/>
              <w:szCs w:val="16"/>
            </w:rPr>
            <w:t xml:space="preserve"> </w:t>
          </w:r>
          <w:hyperlink r:id="rId2" w:history="1">
            <w:r w:rsidRPr="00BF22C6">
              <w:rPr>
                <w:rStyle w:val="Hyperlink"/>
                <w:rFonts w:ascii="Montserrat" w:hAnsi="Montserrat"/>
                <w:color w:val="FFFFFF" w:themeColor="background1"/>
                <w:sz w:val="16"/>
                <w:szCs w:val="16"/>
              </w:rPr>
              <w:t>info@cedr.com</w:t>
            </w:r>
          </w:hyperlink>
        </w:p>
        <w:p w14:paraId="314090EE"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p>
      </w:tc>
      <w:tc>
        <w:tcPr>
          <w:tcW w:w="5150" w:type="dxa"/>
          <w:tcBorders>
            <w:left w:val="single" w:sz="4" w:space="0" w:color="BFBFBF" w:themeColor="background1" w:themeShade="BF"/>
          </w:tcBorders>
        </w:tcPr>
        <w:p w14:paraId="1504DA73" w14:textId="77777777" w:rsidR="00E021C1" w:rsidRPr="004F7CDE" w:rsidRDefault="00E021C1" w:rsidP="00E021C1">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 xml:space="preserve">    Twitter @cedrsays</w:t>
          </w:r>
        </w:p>
        <w:p w14:paraId="763D208A"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4" behindDoc="0" locked="0" layoutInCell="1" allowOverlap="1" wp14:anchorId="07AF3C99" wp14:editId="68B476F2">
                    <wp:simplePos x="0" y="0"/>
                    <wp:positionH relativeFrom="column">
                      <wp:posOffset>-1417821</wp:posOffset>
                    </wp:positionH>
                    <wp:positionV relativeFrom="paragraph">
                      <wp:posOffset>496002</wp:posOffset>
                    </wp:positionV>
                    <wp:extent cx="2360930" cy="22320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200"/>
                            </a:xfrm>
                            <a:prstGeom prst="rect">
                              <a:avLst/>
                            </a:prstGeom>
                            <a:noFill/>
                            <a:ln w="9525">
                              <a:noFill/>
                              <a:miter lim="800000"/>
                              <a:headEnd/>
                              <a:tailEnd/>
                            </a:ln>
                          </wps:spPr>
                          <wps:txb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AF3C99" id="_x0000_s1029" type="#_x0000_t202" style="position:absolute;margin-left:-111.65pt;margin-top:39.05pt;width:185.9pt;height:17.55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" filled="f" stroked="f">
                    <v:textbo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v:textbox>
                  </v:shape>
                </w:pict>
              </mc:Fallback>
            </mc:AlternateContent>
          </w:r>
          <w:r w:rsidRPr="004F7CDE">
            <w:rPr>
              <w:rFonts w:ascii="Montserrat" w:hAnsi="Montserrat" w:cs="Montserrat"/>
              <w:color w:val="FFFFFF" w:themeColor="background1"/>
              <w:sz w:val="16"/>
              <w:szCs w:val="16"/>
            </w:rPr>
            <w:t xml:space="preserve">    linkedin.com/company/</w:t>
          </w:r>
          <w:proofErr w:type="spellStart"/>
          <w:r w:rsidRPr="004F7CDE">
            <w:rPr>
              <w:rFonts w:ascii="Montserrat" w:hAnsi="Montserrat" w:cs="Montserrat"/>
              <w:color w:val="FFFFFF" w:themeColor="background1"/>
              <w:sz w:val="16"/>
              <w:szCs w:val="16"/>
            </w:rPr>
            <w:t>cedr</w:t>
          </w:r>
          <w:proofErr w:type="spellEnd"/>
        </w:p>
      </w:tc>
    </w:tr>
    <w:tr w:rsidR="00E021C1" w:rsidRPr="004F7CDE" w14:paraId="7C9BFFBF" w14:textId="77777777" w:rsidTr="00E021C1">
      <w:trPr>
        <w:trHeight w:val="66"/>
      </w:trPr>
      <w:tc>
        <w:tcPr>
          <w:tcW w:w="10907" w:type="dxa"/>
          <w:gridSpan w:val="3"/>
        </w:tcPr>
        <w:p w14:paraId="4A42B80F" w14:textId="3677D51B" w:rsidR="00E021C1" w:rsidRPr="004F7CDE" w:rsidRDefault="00E021C1" w:rsidP="00E021C1">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w:t>
          </w:r>
          <w:r w:rsidR="001B4559">
            <w:rPr>
              <w:rFonts w:ascii="Montserrat" w:hAnsi="Montserrat" w:cs="Montserrat"/>
              <w:color w:val="FFFFFF" w:themeColor="background1"/>
              <w:sz w:val="10"/>
              <w:szCs w:val="10"/>
            </w:rPr>
            <w:t xml:space="preserve"> &amp; </w:t>
          </w:r>
          <w:proofErr w:type="gramStart"/>
          <w:r w:rsidR="001B4559">
            <w:rPr>
              <w:rFonts w:ascii="Montserrat" w:hAnsi="Montserrat" w:cs="Montserrat"/>
              <w:color w:val="FFFFFF" w:themeColor="background1"/>
              <w:sz w:val="10"/>
              <w:szCs w:val="10"/>
            </w:rPr>
            <w:t xml:space="preserve">Wales  </w:t>
          </w:r>
          <w:r w:rsidRPr="004F7CDE">
            <w:rPr>
              <w:rFonts w:ascii="Montserrat" w:hAnsi="Montserrat" w:cs="Montserrat"/>
              <w:color w:val="FFFFFF" w:themeColor="background1"/>
              <w:sz w:val="10"/>
              <w:szCs w:val="10"/>
            </w:rPr>
            <w:t>no.</w:t>
          </w:r>
          <w:proofErr w:type="gramEnd"/>
          <w:r w:rsidRPr="004F7CDE">
            <w:rPr>
              <w:rFonts w:ascii="Montserrat" w:hAnsi="Montserrat" w:cs="Montserrat"/>
              <w:color w:val="FFFFFF" w:themeColor="background1"/>
              <w:sz w:val="10"/>
              <w:szCs w:val="10"/>
            </w:rPr>
            <w:t xml:space="preserve"> </w:t>
          </w:r>
          <w:r w:rsidR="001B4559">
            <w:rPr>
              <w:rFonts w:ascii="Montserrat" w:hAnsi="Montserrat" w:cs="Montserrat"/>
              <w:color w:val="FFFFFF" w:themeColor="background1"/>
              <w:sz w:val="10"/>
              <w:szCs w:val="10"/>
            </w:rPr>
            <w:t>3271988</w:t>
          </w:r>
          <w:r w:rsidRPr="004F7CDE">
            <w:rPr>
              <w:rFonts w:ascii="Montserrat" w:hAnsi="Montserrat" w:cs="Montserrat"/>
              <w:color w:val="FFFFFF" w:themeColor="background1"/>
              <w:sz w:val="10"/>
              <w:szCs w:val="10"/>
            </w:rPr>
            <w:t xml:space="preserve">     </w:t>
          </w:r>
        </w:p>
      </w:tc>
    </w:tr>
  </w:tbl>
  <w:p w14:paraId="56A0061A" w14:textId="417DAC67" w:rsidR="001A1F29" w:rsidRDefault="001A1F29" w:rsidP="00E021C1">
    <w:pPr>
      <w:pStyle w:val="Footer"/>
      <w:tabs>
        <w:tab w:val="clear" w:pos="4513"/>
        <w:tab w:val="clear" w:pos="9026"/>
        <w:tab w:val="left" w:pos="2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EAB6" w14:textId="77777777" w:rsidR="00636AC1" w:rsidRDefault="00636AC1" w:rsidP="001A1F29">
      <w:pPr>
        <w:spacing w:after="0" w:line="240" w:lineRule="auto"/>
      </w:pPr>
      <w:r>
        <w:separator/>
      </w:r>
    </w:p>
  </w:footnote>
  <w:footnote w:type="continuationSeparator" w:id="0">
    <w:p w14:paraId="5D310A63" w14:textId="77777777" w:rsidR="00636AC1" w:rsidRDefault="00636AC1" w:rsidP="001A1F29">
      <w:pPr>
        <w:spacing w:after="0" w:line="240" w:lineRule="auto"/>
      </w:pPr>
      <w:r>
        <w:continuationSeparator/>
      </w:r>
    </w:p>
  </w:footnote>
  <w:footnote w:type="continuationNotice" w:id="1">
    <w:p w14:paraId="67F1682B" w14:textId="77777777" w:rsidR="00636AC1" w:rsidRDefault="00636A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45C" w14:textId="77777777" w:rsidR="009A6E68" w:rsidRDefault="009A6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439" w14:textId="1EF247BE" w:rsidR="00767BA2" w:rsidRDefault="00636AC1" w:rsidP="00767BA2">
    <w:pPr>
      <w:pStyle w:val="Header"/>
      <w:tabs>
        <w:tab w:val="clear" w:pos="4513"/>
        <w:tab w:val="clear" w:pos="9026"/>
        <w:tab w:val="left" w:pos="1358"/>
      </w:tabs>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65pt;margin-top:203.55pt;width:604.65pt;height:298.45pt;z-index:-251658234;mso-position-horizontal-relative:margin;mso-position-vertical-relative:margin" o:allowincell="f">
          <v:imagedata r:id="rId1" o:title="CEDR-Logo-grey"/>
          <w10:wrap anchorx="margin" anchory="margin"/>
        </v:shape>
      </w:pict>
    </w:r>
    <w:r w:rsidR="00767BA2">
      <w:rPr>
        <w:noProof/>
      </w:rPr>
      <w:drawing>
        <wp:anchor distT="0" distB="0" distL="114300" distR="114300" simplePos="0" relativeHeight="251658245" behindDoc="0" locked="0" layoutInCell="1" allowOverlap="1" wp14:anchorId="77A91F56" wp14:editId="6321A4D4">
          <wp:simplePos x="0" y="0"/>
          <wp:positionH relativeFrom="margin">
            <wp:posOffset>-403907</wp:posOffset>
          </wp:positionH>
          <wp:positionV relativeFrom="paragraph">
            <wp:posOffset>-231272</wp:posOffset>
          </wp:positionV>
          <wp:extent cx="779145" cy="475615"/>
          <wp:effectExtent l="0" t="0" r="1905" b="635"/>
          <wp:wrapThrough wrapText="bothSides">
            <wp:wrapPolygon edited="0">
              <wp:start x="7394" y="0"/>
              <wp:lineTo x="0" y="8652"/>
              <wp:lineTo x="0" y="19033"/>
              <wp:lineTo x="528" y="20764"/>
              <wp:lineTo x="21125" y="20764"/>
              <wp:lineTo x="21125" y="10382"/>
              <wp:lineTo x="13731" y="0"/>
              <wp:lineTo x="7394"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BA2">
      <w:tab/>
    </w:r>
    <w:r w:rsidR="001B455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EB4" w14:textId="04E27498" w:rsidR="001A1F29" w:rsidRDefault="00767BA2" w:rsidP="009008FF">
    <w:pPr>
      <w:pStyle w:val="Header"/>
      <w:tabs>
        <w:tab w:val="clear" w:pos="4513"/>
        <w:tab w:val="clear" w:pos="9026"/>
        <w:tab w:val="left" w:pos="765"/>
      </w:tabs>
    </w:pPr>
    <w:r>
      <w:rPr>
        <w:noProof/>
        <w:lang w:eastAsia="en-GB"/>
      </w:rPr>
      <w:drawing>
        <wp:anchor distT="0" distB="0" distL="114300" distR="114300" simplePos="0" relativeHeight="251658241" behindDoc="0" locked="0" layoutInCell="1" allowOverlap="1" wp14:anchorId="37CD3688" wp14:editId="473D00EC">
          <wp:simplePos x="0" y="0"/>
          <wp:positionH relativeFrom="margin">
            <wp:posOffset>-369679</wp:posOffset>
          </wp:positionH>
          <wp:positionV relativeFrom="paragraph">
            <wp:posOffset>-219075</wp:posOffset>
          </wp:positionV>
          <wp:extent cx="761169" cy="467247"/>
          <wp:effectExtent l="0" t="0" r="1270" b="952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761169" cy="4672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14:anchorId="041AF3FD" wp14:editId="28B86896">
              <wp:simplePos x="0" y="0"/>
              <wp:positionH relativeFrom="page">
                <wp:posOffset>2669225</wp:posOffset>
              </wp:positionH>
              <wp:positionV relativeFrom="paragraph">
                <wp:posOffset>43924</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AF3FD" id="_x0000_t202" coordsize="21600,21600" o:spt="202" path="m,l,21600r21600,l21600,xe">
              <v:stroke joinstyle="miter"/>
              <v:path gradientshapeok="t" o:connecttype="rect"/>
            </v:shapetype>
            <v:shape id="_x0000_s1027" type="#_x0000_t202" style="position:absolute;margin-left:210.2pt;margin-top:3.45pt;width:447.65pt;height:33.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QeIwIAACQ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" stroked="f">
              <v:textbo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v:textbox>
              <w10:wrap type="square" anchorx="page"/>
            </v:shape>
          </w:pict>
        </mc:Fallback>
      </mc:AlternateContent>
    </w:r>
    <w:r w:rsidR="00636AC1">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5" type="#_x0000_t75" style="position:absolute;margin-left:0;margin-top:0;width:604.65pt;height:298.45pt;z-index:-251658238;mso-position-horizontal:center;mso-position-horizontal-relative:margin;mso-position-vertical:center;mso-position-vertical-relative:margin" o:allowincell="f">
          <v:imagedata r:id="rId2" o:title="CEDR-Logo-grey"/>
          <w10:wrap anchorx="margin" anchory="margin"/>
        </v:shape>
      </w:pict>
    </w:r>
    <w:r w:rsidR="009008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2702A"/>
    <w:multiLevelType w:val="hybridMultilevel"/>
    <w:tmpl w:val="930CD55A"/>
    <w:lvl w:ilvl="0" w:tplc="8A0C5ABA">
      <w:start w:val="1"/>
      <w:numFmt w:val="bullet"/>
      <w:pStyle w:val="Bulletsne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08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29"/>
    <w:rsid w:val="000A6F54"/>
    <w:rsid w:val="000B4A49"/>
    <w:rsid w:val="001A1F29"/>
    <w:rsid w:val="001B4559"/>
    <w:rsid w:val="00263A25"/>
    <w:rsid w:val="004A1B54"/>
    <w:rsid w:val="004E7B82"/>
    <w:rsid w:val="00636AC1"/>
    <w:rsid w:val="00675773"/>
    <w:rsid w:val="00767BA2"/>
    <w:rsid w:val="009008FF"/>
    <w:rsid w:val="009A6E68"/>
    <w:rsid w:val="009B5EA8"/>
    <w:rsid w:val="00AC0AFA"/>
    <w:rsid w:val="00AE5707"/>
    <w:rsid w:val="00B17BC1"/>
    <w:rsid w:val="00B55A1D"/>
    <w:rsid w:val="00CB2096"/>
    <w:rsid w:val="00CB4113"/>
    <w:rsid w:val="00D135EC"/>
    <w:rsid w:val="00DE2962"/>
    <w:rsid w:val="00E021C1"/>
    <w:rsid w:val="00E32900"/>
    <w:rsid w:val="00F56A67"/>
    <w:rsid w:val="00FB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E5C2"/>
  <w15:chartTrackingRefBased/>
  <w15:docId w15:val="{D94EA3AE-4477-443E-8FED-048AA542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link w:val="BodyText21Char"/>
    <w:rsid w:val="00AE5707"/>
    <w:pPr>
      <w:spacing w:after="0" w:line="240" w:lineRule="auto"/>
      <w:jc w:val="both"/>
    </w:pPr>
    <w:rPr>
      <w:rFonts w:ascii="Trebuchet MS" w:eastAsia="Trebuchet MS" w:hAnsi="Trebuchet MS" w:cs="Trebuchet MS"/>
      <w:color w:val="000000"/>
      <w:sz w:val="20"/>
      <w:szCs w:val="20"/>
      <w:u w:color="000000"/>
      <w:lang w:val="en-US"/>
    </w:rPr>
  </w:style>
  <w:style w:type="character" w:customStyle="1" w:styleId="BodyText21Char">
    <w:name w:val="Body Text 21 Char"/>
    <w:basedOn w:val="DefaultParagraphFont"/>
    <w:link w:val="BodyText21"/>
    <w:rsid w:val="00AE5707"/>
    <w:rPr>
      <w:rFonts w:ascii="Trebuchet MS" w:eastAsia="Trebuchet MS" w:hAnsi="Trebuchet MS" w:cs="Trebuchet MS"/>
      <w:color w:val="000000"/>
      <w:sz w:val="20"/>
      <w:szCs w:val="20"/>
      <w:u w:color="000000"/>
      <w:lang w:val="en-US"/>
    </w:rPr>
  </w:style>
  <w:style w:type="paragraph" w:customStyle="1" w:styleId="BodyText1">
    <w:name w:val="Body Text1"/>
    <w:rsid w:val="00AE5707"/>
    <w:pPr>
      <w:spacing w:after="0" w:line="240" w:lineRule="auto"/>
    </w:pPr>
    <w:rPr>
      <w:rFonts w:ascii="Georgia Bold" w:eastAsia="Georgia Bold" w:hAnsi="Georgia Bold" w:cs="Georgia Bold"/>
      <w:color w:val="000000"/>
      <w:sz w:val="24"/>
      <w:szCs w:val="24"/>
      <w:u w:color="000000"/>
      <w:lang w:val="en-US"/>
    </w:rPr>
  </w:style>
  <w:style w:type="paragraph" w:customStyle="1" w:styleId="Bulletsnew">
    <w:name w:val="Bullets new"/>
    <w:basedOn w:val="BodyText21"/>
    <w:link w:val="BulletsnewChar"/>
    <w:uiPriority w:val="1"/>
    <w:qFormat/>
    <w:rsid w:val="00AE5707"/>
    <w:pPr>
      <w:numPr>
        <w:numId w:val="1"/>
      </w:numPr>
      <w:spacing w:line="360" w:lineRule="auto"/>
      <w:ind w:left="426"/>
    </w:pPr>
    <w:rPr>
      <w:rFonts w:ascii="Montserrat" w:hAnsi="Montserrat" w:cstheme="minorHAnsi"/>
    </w:rPr>
  </w:style>
  <w:style w:type="character" w:customStyle="1" w:styleId="BulletsnewChar">
    <w:name w:val="Bullets new Char"/>
    <w:basedOn w:val="BodyText21Char"/>
    <w:link w:val="Bulletsnew"/>
    <w:uiPriority w:val="1"/>
    <w:rsid w:val="00AE5707"/>
    <w:rPr>
      <w:rFonts w:ascii="Montserrat" w:eastAsia="Trebuchet MS" w:hAnsi="Montserrat" w:cstheme="minorHAnsi"/>
      <w:color w:val="000000"/>
      <w:sz w:val="20"/>
      <w:szCs w:val="20"/>
      <w:u w:color="000000"/>
      <w:lang w:val="en-US"/>
    </w:rPr>
  </w:style>
  <w:style w:type="paragraph" w:styleId="Header">
    <w:name w:val="header"/>
    <w:basedOn w:val="Normal"/>
    <w:link w:val="HeaderChar"/>
    <w:uiPriority w:val="99"/>
    <w:unhideWhenUsed/>
    <w:rsid w:val="001A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29"/>
  </w:style>
  <w:style w:type="paragraph" w:styleId="Footer">
    <w:name w:val="footer"/>
    <w:basedOn w:val="Normal"/>
    <w:link w:val="FooterChar"/>
    <w:uiPriority w:val="99"/>
    <w:unhideWhenUsed/>
    <w:rsid w:val="001A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F29"/>
  </w:style>
  <w:style w:type="paragraph" w:customStyle="1" w:styleId="BasicParagraph">
    <w:name w:val="[Basic Paragraph]"/>
    <w:basedOn w:val="Normal"/>
    <w:uiPriority w:val="99"/>
    <w:rsid w:val="009008F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021C1"/>
    <w:rPr>
      <w:color w:val="0563C1" w:themeColor="hyperlink"/>
      <w:u w:val="single"/>
    </w:rPr>
  </w:style>
  <w:style w:type="table" w:styleId="TableGrid">
    <w:name w:val="Table Grid"/>
    <w:basedOn w:val="TableNormal"/>
    <w:uiPriority w:val="39"/>
    <w:rsid w:val="00E0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7B82"/>
    <w:pPr>
      <w:spacing w:after="0" w:line="240" w:lineRule="auto"/>
    </w:pPr>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hyperlink" Target="mailto:info@cedr.com" TargetMode="External"/><Relationship Id="rId1" Type="http://schemas.openxmlformats.org/officeDocument/2006/relationships/hyperlink" Target="file:///C:/Users/Marketing/Desktop/www.ced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edb2e3b-e544-4abd-89c2-f34b16f9d81e">
      <UserInfo>
        <DisplayName>Frank Eijkman</DisplayName>
        <AccountId>143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2" ma:contentTypeDescription="Create a new document." ma:contentTypeScope="" ma:versionID="1bd4095579e703f00b262d33d4ba49b0">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5ecc9b3b1fa74f3bf39f499fc268e8fb"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06D2C-D932-4471-AAF9-36BA3BB90845}">
  <ds:schemaRefs>
    <ds:schemaRef ds:uri="http://schemas.microsoft.com/office/2006/metadata/properties"/>
    <ds:schemaRef ds:uri="http://schemas.microsoft.com/office/infopath/2007/PartnerControls"/>
    <ds:schemaRef ds:uri="1edb2e3b-e544-4abd-89c2-f34b16f9d81e"/>
  </ds:schemaRefs>
</ds:datastoreItem>
</file>

<file path=customXml/itemProps2.xml><?xml version="1.0" encoding="utf-8"?>
<ds:datastoreItem xmlns:ds="http://schemas.openxmlformats.org/officeDocument/2006/customXml" ds:itemID="{0076059F-1838-47F0-B898-C36D48F40484}"/>
</file>

<file path=customXml/itemProps3.xml><?xml version="1.0" encoding="utf-8"?>
<ds:datastoreItem xmlns:ds="http://schemas.openxmlformats.org/officeDocument/2006/customXml" ds:itemID="{94A1C92B-8982-49B4-B9A9-7B5F4EF7C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Collier</dc:creator>
  <cp:keywords/>
  <dc:description/>
  <cp:lastModifiedBy>Frank Eijkman</cp:lastModifiedBy>
  <cp:revision>2</cp:revision>
  <dcterms:created xsi:type="dcterms:W3CDTF">2022-05-05T13:57:00Z</dcterms:created>
  <dcterms:modified xsi:type="dcterms:W3CDTF">2022-05-05T13:57:00Z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