
<file path=[Content_Types].xml><?xml version="1.0" encoding="utf-8"?>
<Types xmlns="http://schemas.openxmlformats.org/package/2006/content-types">
  <Default Extension="gif" ContentType="image/gif"/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0296" w14:textId="77777777" w:rsidR="00262897" w:rsidRDefault="00262897" w:rsidP="00262897">
      <w:pPr>
        <w:rPr>
          <w:rFonts w:ascii="Montserrat" w:hAnsi="Montserrat"/>
        </w:rPr>
      </w:pPr>
    </w:p>
    <w:p w14:paraId="78D8020A" w14:textId="77777777" w:rsidR="00262897" w:rsidRDefault="00262897" w:rsidP="00262897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Humanist777BT-LightB"/>
          <w:b/>
          <w:color w:val="3A5E9D"/>
          <w:sz w:val="26"/>
          <w:lang w:val="fr-FR" w:eastAsia="en-GB"/>
        </w:rPr>
      </w:pPr>
    </w:p>
    <w:p w14:paraId="11D339C3" w14:textId="77777777" w:rsidR="00262897" w:rsidRDefault="00262897" w:rsidP="00262897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Humanist777BT-LightB"/>
          <w:b/>
          <w:color w:val="3A5E9D"/>
          <w:sz w:val="26"/>
          <w:lang w:val="fr-FR" w:eastAsia="en-GB"/>
        </w:rPr>
      </w:pPr>
      <w:proofErr w:type="spellStart"/>
      <w:r>
        <w:rPr>
          <w:rFonts w:ascii="Montserrat" w:hAnsi="Montserrat" w:cs="Humanist777BT-LightB"/>
          <w:b/>
          <w:color w:val="3A5E9D"/>
          <w:sz w:val="26"/>
          <w:lang w:val="fr-FR" w:eastAsia="en-GB"/>
        </w:rPr>
        <w:t>Spanish</w:t>
      </w:r>
      <w:proofErr w:type="spellEnd"/>
    </w:p>
    <w:p w14:paraId="6F5BB8B1" w14:textId="77777777" w:rsidR="00262897" w:rsidRDefault="00262897" w:rsidP="00262897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Humanist777BT-LightB"/>
          <w:b/>
          <w:color w:val="3A5E9D"/>
          <w:sz w:val="18"/>
          <w:lang w:val="fr-FR" w:eastAsia="en-GB"/>
        </w:rPr>
      </w:pPr>
      <w:proofErr w:type="spellStart"/>
      <w:r>
        <w:rPr>
          <w:rFonts w:ascii="Montserrat" w:hAnsi="Montserrat" w:cs="Humanist777BT-LightB"/>
          <w:b/>
          <w:color w:val="3A5E9D"/>
          <w:sz w:val="18"/>
          <w:lang w:val="fr-FR" w:eastAsia="en-GB"/>
        </w:rPr>
        <w:t>Cláusula</w:t>
      </w:r>
      <w:proofErr w:type="spellEnd"/>
      <w:r>
        <w:rPr>
          <w:rFonts w:ascii="Montserrat" w:hAnsi="Montserrat" w:cs="Humanist777BT-LightB"/>
          <w:b/>
          <w:color w:val="3A5E9D"/>
          <w:sz w:val="18"/>
          <w:lang w:val="fr-FR" w:eastAsia="en-GB"/>
        </w:rPr>
        <w:t xml:space="preserve"> principal de </w:t>
      </w:r>
      <w:proofErr w:type="spellStart"/>
      <w:r>
        <w:rPr>
          <w:rFonts w:ascii="Montserrat" w:hAnsi="Montserrat" w:cs="Humanist777BT-LightB"/>
          <w:b/>
          <w:color w:val="3A5E9D"/>
          <w:sz w:val="18"/>
          <w:lang w:val="fr-FR" w:eastAsia="en-GB"/>
        </w:rPr>
        <w:t>resolución</w:t>
      </w:r>
      <w:proofErr w:type="spellEnd"/>
      <w:r>
        <w:rPr>
          <w:rFonts w:ascii="Montserrat" w:hAnsi="Montserrat" w:cs="Humanist777BT-LightB"/>
          <w:b/>
          <w:color w:val="3A5E9D"/>
          <w:sz w:val="18"/>
          <w:lang w:val="fr-FR" w:eastAsia="en-GB"/>
        </w:rPr>
        <w:t xml:space="preserve"> de </w:t>
      </w:r>
      <w:proofErr w:type="spellStart"/>
      <w:r>
        <w:rPr>
          <w:rFonts w:ascii="Montserrat" w:hAnsi="Montserrat" w:cs="Humanist777BT-LightB"/>
          <w:b/>
          <w:color w:val="3A5E9D"/>
          <w:sz w:val="18"/>
          <w:lang w:val="fr-FR" w:eastAsia="en-GB"/>
        </w:rPr>
        <w:t>controversias</w:t>
      </w:r>
      <w:proofErr w:type="spellEnd"/>
    </w:p>
    <w:p w14:paraId="2CC949C0" w14:textId="77777777" w:rsidR="00262897" w:rsidRDefault="00262897" w:rsidP="00262897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Humanist777BT-LightB"/>
          <w:color w:val="3A5E9D"/>
          <w:lang w:val="fr-FR" w:eastAsia="en-GB"/>
        </w:rPr>
      </w:pPr>
      <w:r>
        <w:rPr>
          <w:rFonts w:ascii="Montserrat" w:hAnsi="Montserrat" w:cs="Humanist777BT-LightB"/>
          <w:color w:val="3A5E9D"/>
          <w:lang w:val="fr-FR" w:eastAsia="en-GB"/>
        </w:rPr>
        <w:t>REDACCIÓN PRINCIPAL</w:t>
      </w:r>
    </w:p>
    <w:p w14:paraId="411F1082" w14:textId="77777777" w:rsidR="00262897" w:rsidRDefault="00262897" w:rsidP="00262897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Humanist777BT-LightB"/>
          <w:sz w:val="18"/>
          <w:szCs w:val="18"/>
          <w:lang w:val="fr-FR" w:eastAsia="en-GB"/>
        </w:rPr>
      </w:pPr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‘En el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caso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de que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surja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cualquier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controversia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en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relación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con este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acuerdo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, las partes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intentarán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resolverla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mediante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mediación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de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acuerdo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con el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Procedimiento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Modelo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de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Mediación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de CEDR y la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mediación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iniciará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,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salvo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pacto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en contrario entre las partes,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dentro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de los 28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días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siguientes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a la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solicitud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para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mediar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realizada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por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una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de las partes </w:t>
      </w:r>
      <w:proofErr w:type="gramStart"/>
      <w:r>
        <w:rPr>
          <w:rFonts w:ascii="Montserrat" w:hAnsi="Montserrat" w:cs="Humanist777BT-LightB"/>
          <w:sz w:val="18"/>
          <w:szCs w:val="18"/>
          <w:lang w:val="fr-FR" w:eastAsia="en-GB"/>
        </w:rPr>
        <w:t>a</w:t>
      </w:r>
      <w:proofErr w:type="gram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la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otra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. </w:t>
      </w:r>
      <w:r>
        <w:rPr>
          <w:rFonts w:ascii="Montserrat" w:hAnsi="Montserrat" w:cs="Humanist777BT-LightB"/>
          <w:sz w:val="18"/>
          <w:szCs w:val="18"/>
          <w:lang w:eastAsia="en-GB"/>
        </w:rPr>
        <w:t xml:space="preserve">Salvo </w:t>
      </w:r>
      <w:proofErr w:type="spellStart"/>
      <w:r>
        <w:rPr>
          <w:rFonts w:ascii="Montserrat" w:hAnsi="Montserrat" w:cs="Humanist777BT-LightB"/>
          <w:sz w:val="18"/>
          <w:szCs w:val="18"/>
          <w:lang w:eastAsia="en-GB"/>
        </w:rPr>
        <w:t>pacto</w:t>
      </w:r>
      <w:proofErr w:type="spellEnd"/>
      <w:r>
        <w:rPr>
          <w:rFonts w:ascii="Montserrat" w:hAnsi="Montserrat" w:cs="Humanist777BT-LightB"/>
          <w:sz w:val="18"/>
          <w:szCs w:val="18"/>
          <w:lang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szCs w:val="18"/>
          <w:lang w:eastAsia="en-GB"/>
        </w:rPr>
        <w:t>en</w:t>
      </w:r>
      <w:proofErr w:type="spellEnd"/>
      <w:r>
        <w:rPr>
          <w:rFonts w:ascii="Montserrat" w:hAnsi="Montserrat" w:cs="Humanist777BT-LightB"/>
          <w:sz w:val="18"/>
          <w:szCs w:val="18"/>
          <w:lang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szCs w:val="18"/>
          <w:lang w:eastAsia="en-GB"/>
        </w:rPr>
        <w:t>contrario</w:t>
      </w:r>
      <w:proofErr w:type="spellEnd"/>
      <w:r>
        <w:rPr>
          <w:rFonts w:ascii="Montserrat" w:hAnsi="Montserrat" w:cs="Humanist777BT-LightB"/>
          <w:sz w:val="18"/>
          <w:szCs w:val="18"/>
          <w:lang w:eastAsia="en-GB"/>
        </w:rPr>
        <w:t xml:space="preserve"> entre las </w:t>
      </w:r>
      <w:proofErr w:type="spellStart"/>
      <w:r>
        <w:rPr>
          <w:rFonts w:ascii="Montserrat" w:hAnsi="Montserrat" w:cs="Humanist777BT-LightB"/>
          <w:sz w:val="18"/>
          <w:szCs w:val="18"/>
          <w:lang w:eastAsia="en-GB"/>
        </w:rPr>
        <w:t>partes</w:t>
      </w:r>
      <w:proofErr w:type="spellEnd"/>
      <w:r>
        <w:rPr>
          <w:rFonts w:ascii="Montserrat" w:hAnsi="Montserrat" w:cs="Humanist777BT-LightB"/>
          <w:sz w:val="18"/>
          <w:szCs w:val="18"/>
          <w:lang w:eastAsia="en-GB"/>
        </w:rPr>
        <w:t xml:space="preserve">, </w:t>
      </w:r>
      <w:proofErr w:type="spellStart"/>
      <w:r>
        <w:rPr>
          <w:rFonts w:ascii="Montserrat" w:hAnsi="Montserrat" w:cs="Humanist777BT-LightB"/>
          <w:sz w:val="18"/>
          <w:szCs w:val="18"/>
          <w:lang w:eastAsia="en-GB"/>
        </w:rPr>
        <w:t>el</w:t>
      </w:r>
      <w:proofErr w:type="spellEnd"/>
      <w:r>
        <w:rPr>
          <w:rFonts w:ascii="Montserrat" w:hAnsi="Montserrat" w:cs="Humanist777BT-LightB"/>
          <w:sz w:val="18"/>
          <w:szCs w:val="18"/>
          <w:lang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szCs w:val="18"/>
          <w:lang w:eastAsia="en-GB"/>
        </w:rPr>
        <w:t>mediador</w:t>
      </w:r>
      <w:proofErr w:type="spellEnd"/>
      <w:r>
        <w:rPr>
          <w:rFonts w:ascii="Montserrat" w:hAnsi="Montserrat" w:cs="Humanist777BT-LightB"/>
          <w:sz w:val="18"/>
          <w:szCs w:val="18"/>
          <w:lang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szCs w:val="18"/>
          <w:lang w:eastAsia="en-GB"/>
        </w:rPr>
        <w:t>será</w:t>
      </w:r>
      <w:proofErr w:type="spellEnd"/>
      <w:r>
        <w:rPr>
          <w:rFonts w:ascii="Montserrat" w:hAnsi="Montserrat" w:cs="Humanist777BT-LightB"/>
          <w:sz w:val="18"/>
          <w:szCs w:val="18"/>
          <w:lang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szCs w:val="18"/>
          <w:lang w:eastAsia="en-GB"/>
        </w:rPr>
        <w:t>designado</w:t>
      </w:r>
      <w:proofErr w:type="spellEnd"/>
      <w:r>
        <w:rPr>
          <w:rFonts w:ascii="Montserrat" w:hAnsi="Montserrat" w:cs="Humanist777BT-LightB"/>
          <w:sz w:val="18"/>
          <w:szCs w:val="18"/>
          <w:lang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szCs w:val="18"/>
          <w:lang w:eastAsia="en-GB"/>
        </w:rPr>
        <w:t>por</w:t>
      </w:r>
      <w:proofErr w:type="spellEnd"/>
      <w:r>
        <w:rPr>
          <w:rFonts w:ascii="Montserrat" w:hAnsi="Montserrat" w:cs="Humanist777BT-LightB"/>
          <w:sz w:val="18"/>
          <w:szCs w:val="18"/>
          <w:lang w:eastAsia="en-GB"/>
        </w:rPr>
        <w:t xml:space="preserve"> CEDR. </w:t>
      </w:r>
      <w:r>
        <w:rPr>
          <w:rFonts w:ascii="Montserrat" w:hAnsi="Montserrat" w:cs="Humanist777BT-LightB"/>
          <w:sz w:val="18"/>
          <w:szCs w:val="18"/>
          <w:lang w:eastAsia="en-GB"/>
        </w:rPr>
        <w:tab/>
      </w:r>
      <w:r>
        <w:rPr>
          <w:rFonts w:ascii="Montserrat" w:hAnsi="Montserrat" w:cs="Humanist777BT-LightB"/>
          <w:sz w:val="18"/>
          <w:szCs w:val="18"/>
          <w:lang w:eastAsia="en-GB"/>
        </w:rPr>
        <w:br/>
      </w:r>
      <w:r>
        <w:rPr>
          <w:rFonts w:ascii="Montserrat" w:hAnsi="Montserrat" w:cs="Humanist777BT-LightB"/>
          <w:sz w:val="18"/>
          <w:szCs w:val="18"/>
          <w:lang w:eastAsia="en-GB"/>
        </w:rPr>
        <w:br/>
      </w:r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La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mediación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tendrá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lugar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en [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ciudad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>/</w:t>
      </w:r>
      <w:proofErr w:type="spellStart"/>
      <w:proofErr w:type="gramStart"/>
      <w:r>
        <w:rPr>
          <w:rFonts w:ascii="Montserrat" w:hAnsi="Montserrat" w:cs="Humanist777BT-LightB"/>
          <w:sz w:val="18"/>
          <w:szCs w:val="18"/>
          <w:lang w:val="fr-FR" w:eastAsia="en-GB"/>
        </w:rPr>
        <w:t>país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>;</w:t>
      </w:r>
      <w:proofErr w:type="gram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ciudad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>/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país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de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cualquiera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>/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ninguna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de las partes] y el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idioma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de la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mediación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será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[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inglés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]. El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acuerdo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de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mediación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al que se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refiere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el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Procedimiento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Modelo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se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regirá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,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interpretará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y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surtirá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efecto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de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acuerdo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con el derecho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sustantivo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de [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país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]. </w:t>
      </w:r>
      <w:r>
        <w:rPr>
          <w:rFonts w:ascii="Montserrat" w:hAnsi="Montserrat" w:cs="Humanist777BT-LightB"/>
          <w:sz w:val="18"/>
          <w:szCs w:val="18"/>
          <w:lang w:val="fr-FR" w:eastAsia="en-GB"/>
        </w:rPr>
        <w:tab/>
      </w:r>
      <w:r>
        <w:rPr>
          <w:rFonts w:ascii="Montserrat" w:hAnsi="Montserrat" w:cs="Humanist777BT-LightB"/>
          <w:sz w:val="18"/>
          <w:szCs w:val="18"/>
          <w:lang w:val="fr-FR" w:eastAsia="en-GB"/>
        </w:rPr>
        <w:br/>
      </w:r>
      <w:r>
        <w:rPr>
          <w:rFonts w:ascii="Montserrat" w:hAnsi="Montserrat" w:cs="Humanist777BT-LightB"/>
          <w:sz w:val="18"/>
          <w:szCs w:val="18"/>
          <w:lang w:val="fr-FR" w:eastAsia="en-GB"/>
        </w:rPr>
        <w:br/>
        <w:t xml:space="preserve">Si la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controversia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no ha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sido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solucionada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a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través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de la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mediación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en el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plazo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de [14]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días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contados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</w:t>
      </w:r>
      <w:proofErr w:type="gramStart"/>
      <w:r>
        <w:rPr>
          <w:rFonts w:ascii="Montserrat" w:hAnsi="Montserrat" w:cs="Humanist777BT-LightB"/>
          <w:sz w:val="18"/>
          <w:szCs w:val="18"/>
          <w:lang w:val="fr-FR" w:eastAsia="en-GB"/>
        </w:rPr>
        <w:t>a</w:t>
      </w:r>
      <w:proofErr w:type="gram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partir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del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comienzo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de la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mediación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o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dentro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de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cualquier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plazo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adicional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que las partes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acuerden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por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escrito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, la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controversia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será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sometida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a y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definitivamente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resuelta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por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arbitraje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. CEDR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será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la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autoridad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nominadora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y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administrará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el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arbitraje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. CEDR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aplicará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el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Reglamento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de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Arbitraje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de la CNUDMI,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vigente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en la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fecha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en que se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inicie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el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arbitraje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. En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cualquier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arbitraje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iniciado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de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acuerdo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con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esta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cláusula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, el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número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de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árbitros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será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[1-3] y la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sede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o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lugar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del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arbitraje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será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[Londres,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Inglaterra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>].’</w:t>
      </w:r>
    </w:p>
    <w:p w14:paraId="5FC9292F" w14:textId="77777777" w:rsidR="00262897" w:rsidRDefault="00262897" w:rsidP="00262897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Humanist777BT-LightB"/>
          <w:sz w:val="18"/>
          <w:szCs w:val="18"/>
          <w:lang w:val="fr-FR" w:eastAsia="en-GB"/>
        </w:rPr>
      </w:pPr>
    </w:p>
    <w:p w14:paraId="433DE7BC" w14:textId="77777777" w:rsidR="00262897" w:rsidRDefault="00262897" w:rsidP="00262897">
      <w:pPr>
        <w:spacing w:line="360" w:lineRule="auto"/>
        <w:rPr>
          <w:rFonts w:ascii="Montserrat" w:hAnsi="Montserrat" w:cs="Humanist777BT-LightB"/>
          <w:color w:val="3A5E9D"/>
          <w:lang w:val="fr-FR" w:eastAsia="en-GB"/>
        </w:rPr>
      </w:pPr>
      <w:r>
        <w:rPr>
          <w:rFonts w:ascii="Montserrat" w:hAnsi="Montserrat" w:cs="Humanist777BT-LightB"/>
          <w:color w:val="3A5E9D"/>
          <w:lang w:val="fr-FR" w:eastAsia="en-GB"/>
        </w:rPr>
        <w:t>COMENTARIOS</w:t>
      </w:r>
    </w:p>
    <w:p w14:paraId="38EFF435" w14:textId="77777777" w:rsidR="00262897" w:rsidRDefault="00262897" w:rsidP="00262897">
      <w:pPr>
        <w:spacing w:line="360" w:lineRule="auto"/>
        <w:jc w:val="both"/>
        <w:rPr>
          <w:rFonts w:ascii="Montserrat" w:hAnsi="Montserrat" w:cs="Humanist777BT-LightB"/>
          <w:sz w:val="18"/>
          <w:szCs w:val="18"/>
          <w:lang w:val="fr-FR" w:eastAsia="en-GB"/>
        </w:rPr>
      </w:pP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Esta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cláusula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modelo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debería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ser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adecuada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para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contratos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internacionales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(v.gr.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contratos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entre partes de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jurisdicciones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distintas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),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pero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debería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considerarse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incluir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disposiciones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relativas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al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lugar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>/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idioma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de la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mediación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,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así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como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al derecho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aplicable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y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jurisdicción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competente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sobre el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acuerdo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de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mediación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en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consonancia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con lo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indicado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en este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párrafo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. La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cláusula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remite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a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arbitraje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bajo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los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auspicios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de CEDR si la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controversia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no ha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sido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resuelta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por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mediación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,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pero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las partes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pueden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acordar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la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designación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de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otra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institución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arbitral y su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reglamento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>.</w:t>
      </w:r>
    </w:p>
    <w:p w14:paraId="68787815" w14:textId="77777777" w:rsidR="00262897" w:rsidRDefault="00262897" w:rsidP="00262897">
      <w:pPr>
        <w:spacing w:line="360" w:lineRule="auto"/>
        <w:jc w:val="both"/>
        <w:rPr>
          <w:rFonts w:ascii="Montserrat" w:hAnsi="Montserrat" w:cs="Humanist777BT-LightB"/>
          <w:sz w:val="18"/>
          <w:szCs w:val="18"/>
          <w:lang w:val="fr-FR" w:eastAsia="en-GB"/>
        </w:rPr>
      </w:pPr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La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cláusula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se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puede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modificar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para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referirse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a ‘CEDR, Londres’ si el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redactor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cree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que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esto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facilitará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la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ubicación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de CEDR para los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operadores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internacionales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>.</w:t>
      </w:r>
    </w:p>
    <w:p w14:paraId="70A3ADDE" w14:textId="77777777" w:rsidR="00262897" w:rsidRDefault="00262897" w:rsidP="00262897">
      <w:pPr>
        <w:spacing w:line="360" w:lineRule="auto"/>
        <w:rPr>
          <w:rFonts w:ascii="Montserrat" w:hAnsi="Montserrat" w:cs="Humanist777BT-LightB"/>
          <w:sz w:val="18"/>
          <w:szCs w:val="18"/>
          <w:lang w:val="fr-FR" w:eastAsia="en-GB"/>
        </w:rPr>
      </w:pPr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Para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más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información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,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por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favor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remítase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a las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cláusulas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szCs w:val="18"/>
          <w:lang w:val="fr-FR" w:eastAsia="en-GB"/>
        </w:rPr>
        <w:t>modelo</w:t>
      </w:r>
      <w:proofErr w:type="spellEnd"/>
      <w:r>
        <w:rPr>
          <w:rFonts w:ascii="Montserrat" w:hAnsi="Montserrat" w:cs="Humanist777BT-LightB"/>
          <w:sz w:val="18"/>
          <w:szCs w:val="18"/>
          <w:lang w:val="fr-FR" w:eastAsia="en-GB"/>
        </w:rPr>
        <w:t xml:space="preserve"> de ADR de CEDR en </w:t>
      </w:r>
      <w:hyperlink r:id="rId10" w:history="1">
        <w:r>
          <w:rPr>
            <w:rStyle w:val="Hyperlink"/>
            <w:rFonts w:ascii="Montserrat" w:hAnsi="Montserrat" w:cs="Humanist777BT-LightB"/>
            <w:sz w:val="18"/>
            <w:szCs w:val="18"/>
            <w:lang w:val="fr-FR" w:eastAsia="en-GB"/>
          </w:rPr>
          <w:t>http://www.cedr.com/about_us/modeldocs/</w:t>
        </w:r>
      </w:hyperlink>
    </w:p>
    <w:p w14:paraId="510F50DB" w14:textId="6322B1E5" w:rsidR="00767BA2" w:rsidRPr="009A6E68" w:rsidRDefault="00767BA2" w:rsidP="009A6E68">
      <w:pPr>
        <w:rPr>
          <w:rFonts w:ascii="Montserrat" w:hAnsi="Montserrat"/>
          <w:sz w:val="20"/>
          <w:szCs w:val="20"/>
        </w:rPr>
      </w:pPr>
    </w:p>
    <w:sectPr w:rsidR="00767BA2" w:rsidRPr="009A6E68" w:rsidSect="009A6E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135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D3F18" w14:textId="77777777" w:rsidR="00110648" w:rsidRDefault="00110648" w:rsidP="001A1F29">
      <w:pPr>
        <w:spacing w:after="0" w:line="240" w:lineRule="auto"/>
      </w:pPr>
      <w:r>
        <w:separator/>
      </w:r>
    </w:p>
  </w:endnote>
  <w:endnote w:type="continuationSeparator" w:id="0">
    <w:p w14:paraId="4DBE006F" w14:textId="77777777" w:rsidR="00110648" w:rsidRDefault="00110648" w:rsidP="001A1F29">
      <w:pPr>
        <w:spacing w:after="0" w:line="240" w:lineRule="auto"/>
      </w:pPr>
      <w:r>
        <w:continuationSeparator/>
      </w:r>
    </w:p>
  </w:endnote>
  <w:endnote w:type="continuationNotice" w:id="1">
    <w:p w14:paraId="27C08D84" w14:textId="77777777" w:rsidR="00110648" w:rsidRDefault="001106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D4A8B5E7-95A0-4B57-BAA1-C7F451093D4A}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 Bold">
    <w:altName w:val="Georgia"/>
    <w:panose1 w:val="020408020504050202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  <w:embedRegular r:id="rId2" w:fontKey="{15E31E9F-A56C-4D9E-B1A6-666C147229A6}"/>
    <w:embedBold r:id="rId3" w:fontKey="{7597B225-31BB-4818-9718-C291E409310A}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umanist777BT-Light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  <w:embedBold r:id="rId4" w:subsetted="1" w:fontKey="{6D2EE508-646E-45FA-A485-399782F4C5EB}"/>
  </w:font>
  <w:font w:name="Montserrat SemiBold">
    <w:charset w:val="00"/>
    <w:family w:val="auto"/>
    <w:pitch w:val="variable"/>
    <w:sig w:usb0="2000020F" w:usb1="00000003" w:usb2="00000000" w:usb3="00000000" w:csb0="00000197" w:csb1="00000000"/>
    <w:embedRegular r:id="rId5" w:subsetted="1" w:fontKey="{2EAA8558-A94C-4A12-9F65-AFA030DE5A89}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  <w:embedRegular r:id="rId6" w:subsetted="1" w:fontKey="{E39C2A1A-FC67-4B0C-B0E1-D7ABB498EAFB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1531C" w14:textId="77777777" w:rsidR="009A6E68" w:rsidRDefault="009A6E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6C8DC" w14:textId="114F5875" w:rsidR="00767BA2" w:rsidRDefault="00767BA2">
    <w:pPr>
      <w:pStyle w:val="Footer"/>
    </w:pPr>
    <w:r w:rsidRPr="00656E63">
      <w:rPr>
        <w:rFonts w:ascii="Montserrat" w:hAnsi="Montserrat" w:cs="Montserrat"/>
        <w:noProof/>
        <w:color w:val="FFFFFF" w:themeColor="background1"/>
        <w:sz w:val="16"/>
        <w:szCs w:val="16"/>
      </w:rPr>
      <mc:AlternateContent>
        <mc:Choice Requires="wps">
          <w:drawing>
            <wp:anchor distT="45720" distB="45720" distL="114300" distR="114300" simplePos="0" relativeHeight="251658247" behindDoc="0" locked="0" layoutInCell="1" allowOverlap="1" wp14:anchorId="0EBF319D" wp14:editId="0D895E3A">
              <wp:simplePos x="0" y="0"/>
              <wp:positionH relativeFrom="column">
                <wp:posOffset>1776993</wp:posOffset>
              </wp:positionH>
              <wp:positionV relativeFrom="paragraph">
                <wp:posOffset>-350952</wp:posOffset>
              </wp:positionV>
              <wp:extent cx="2360930" cy="362309"/>
              <wp:effectExtent l="0" t="0" r="0" b="0"/>
              <wp:wrapNone/>
              <wp:docPr id="2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6230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AE2BAD" w14:textId="77777777" w:rsidR="00767BA2" w:rsidRPr="00767BA2" w:rsidRDefault="00767BA2" w:rsidP="00767BA2">
                          <w:pPr>
                            <w:jc w:val="center"/>
                            <w:rPr>
                              <w:rFonts w:ascii="Montserrat Light" w:hAnsi="Montserrat Light"/>
                              <w:b/>
                              <w:bCs/>
                              <w:color w:val="1A4FA6"/>
                              <w:sz w:val="18"/>
                              <w:szCs w:val="18"/>
                            </w:rPr>
                          </w:pPr>
                          <w:r w:rsidRPr="00767BA2">
                            <w:rPr>
                              <w:rFonts w:ascii="Montserrat Light" w:hAnsi="Montserrat Light"/>
                              <w:b/>
                              <w:bCs/>
                              <w:color w:val="1A4F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67BA2">
                            <w:rPr>
                              <w:rFonts w:ascii="Montserrat Light" w:hAnsi="Montserrat Light"/>
                              <w:b/>
                              <w:bCs/>
                              <w:color w:val="1A4FA6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767BA2">
                            <w:rPr>
                              <w:rFonts w:ascii="Montserrat Light" w:hAnsi="Montserrat Light"/>
                              <w:b/>
                              <w:bCs/>
                              <w:color w:val="1A4F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767BA2">
                            <w:rPr>
                              <w:rFonts w:ascii="Montserrat Light" w:hAnsi="Montserrat Light"/>
                              <w:b/>
                              <w:bCs/>
                              <w:noProof/>
                              <w:color w:val="1A4FA6"/>
                              <w:sz w:val="18"/>
                              <w:szCs w:val="18"/>
                            </w:rPr>
                            <w:t>1</w:t>
                          </w:r>
                          <w:r w:rsidRPr="00767BA2">
                            <w:rPr>
                              <w:rFonts w:ascii="Montserrat Light" w:hAnsi="Montserrat Light"/>
                              <w:b/>
                              <w:bCs/>
                              <w:noProof/>
                              <w:color w:val="1A4F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BF31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9.9pt;margin-top:-27.65pt;width:185.9pt;height:28.55pt;z-index:251658247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" filled="f" stroked="f">
              <v:textbox>
                <w:txbxContent>
                  <w:p w14:paraId="77AE2BAD" w14:textId="77777777" w:rsidR="00767BA2" w:rsidRPr="00767BA2" w:rsidRDefault="00767BA2" w:rsidP="00767BA2">
                    <w:pPr>
                      <w:jc w:val="center"/>
                      <w:rPr>
                        <w:rFonts w:ascii="Montserrat Light" w:hAnsi="Montserrat Light"/>
                        <w:b/>
                        <w:bCs/>
                        <w:color w:val="1A4FA6"/>
                        <w:sz w:val="18"/>
                        <w:szCs w:val="18"/>
                      </w:rPr>
                    </w:pPr>
                    <w:r w:rsidRPr="00767BA2">
                      <w:rPr>
                        <w:rFonts w:ascii="Montserrat Light" w:hAnsi="Montserrat Light"/>
                        <w:b/>
                        <w:bCs/>
                        <w:color w:val="1A4FA6"/>
                        <w:sz w:val="18"/>
                        <w:szCs w:val="18"/>
                      </w:rPr>
                      <w:fldChar w:fldCharType="begin"/>
                    </w:r>
                    <w:r w:rsidRPr="00767BA2">
                      <w:rPr>
                        <w:rFonts w:ascii="Montserrat Light" w:hAnsi="Montserrat Light"/>
                        <w:b/>
                        <w:bCs/>
                        <w:color w:val="1A4FA6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767BA2">
                      <w:rPr>
                        <w:rFonts w:ascii="Montserrat Light" w:hAnsi="Montserrat Light"/>
                        <w:b/>
                        <w:bCs/>
                        <w:color w:val="1A4FA6"/>
                        <w:sz w:val="18"/>
                        <w:szCs w:val="18"/>
                      </w:rPr>
                      <w:fldChar w:fldCharType="separate"/>
                    </w:r>
                    <w:r w:rsidRPr="00767BA2">
                      <w:rPr>
                        <w:rFonts w:ascii="Montserrat Light" w:hAnsi="Montserrat Light"/>
                        <w:b/>
                        <w:bCs/>
                        <w:noProof/>
                        <w:color w:val="1A4FA6"/>
                        <w:sz w:val="18"/>
                        <w:szCs w:val="18"/>
                      </w:rPr>
                      <w:t>1</w:t>
                    </w:r>
                    <w:r w:rsidRPr="00767BA2">
                      <w:rPr>
                        <w:rFonts w:ascii="Montserrat Light" w:hAnsi="Montserrat Light"/>
                        <w:b/>
                        <w:bCs/>
                        <w:noProof/>
                        <w:color w:val="1A4F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B959" w14:textId="77777777" w:rsidR="00E021C1" w:rsidRDefault="00E32900" w:rsidP="00E021C1">
    <w:pPr>
      <w:pStyle w:val="Footer"/>
      <w:tabs>
        <w:tab w:val="clear" w:pos="4513"/>
        <w:tab w:val="clear" w:pos="9026"/>
        <w:tab w:val="left" w:pos="2295"/>
      </w:tabs>
    </w:pPr>
    <w:r w:rsidRPr="004F7CDE">
      <w:rPr>
        <w:rFonts w:ascii="Montserrat" w:hAnsi="Montserrat"/>
        <w:noProof/>
        <w:color w:val="FFFFFF" w:themeColor="background1"/>
        <w:sz w:val="18"/>
        <w:szCs w:val="18"/>
        <w:lang w:eastAsia="en-GB"/>
      </w:rPr>
      <mc:AlternateContent>
        <mc:Choice Requires="wps">
          <w:drawing>
            <wp:anchor distT="45720" distB="45720" distL="114300" distR="114300" simplePos="0" relativeHeight="251658243" behindDoc="1" locked="0" layoutInCell="1" allowOverlap="1" wp14:anchorId="32BD0D41" wp14:editId="745179AE">
              <wp:simplePos x="0" y="0"/>
              <wp:positionH relativeFrom="page">
                <wp:align>left</wp:align>
              </wp:positionH>
              <wp:positionV relativeFrom="paragraph">
                <wp:posOffset>111187</wp:posOffset>
              </wp:positionV>
              <wp:extent cx="8119744" cy="1439752"/>
              <wp:effectExtent l="0" t="0" r="0" b="825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9744" cy="1439752"/>
                      </a:xfrm>
                      <a:prstGeom prst="rect">
                        <a:avLst/>
                      </a:prstGeom>
                      <a:solidFill>
                        <a:srgbClr val="1A4FA6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799555" w14:textId="77777777" w:rsidR="00E32900" w:rsidRDefault="00E32900" w:rsidP="00E32900"/>
                        <w:p w14:paraId="3A628691" w14:textId="77777777" w:rsidR="00E32900" w:rsidRDefault="00E32900" w:rsidP="00E3290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BD0D4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8.75pt;width:639.35pt;height:113.35pt;z-index:-251658237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" fillcolor="#1a4fa6" stroked="f">
              <v:textbox>
                <w:txbxContent>
                  <w:p w14:paraId="13799555" w14:textId="77777777" w:rsidR="00E32900" w:rsidRDefault="00E32900" w:rsidP="00E32900"/>
                  <w:p w14:paraId="3A628691" w14:textId="77777777" w:rsidR="00E32900" w:rsidRDefault="00E32900" w:rsidP="00E32900"/>
                </w:txbxContent>
              </v:textbox>
              <w10:wrap anchorx="page"/>
            </v:shape>
          </w:pict>
        </mc:Fallback>
      </mc:AlternateContent>
    </w:r>
    <w:r w:rsidR="00E021C1">
      <w:tab/>
    </w:r>
  </w:p>
  <w:tbl>
    <w:tblPr>
      <w:tblStyle w:val="TableGrid"/>
      <w:tblW w:w="10907" w:type="dxa"/>
      <w:tblInd w:w="-9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4"/>
      <w:gridCol w:w="3033"/>
      <w:gridCol w:w="5150"/>
    </w:tblGrid>
    <w:tr w:rsidR="00E021C1" w:rsidRPr="004F7CDE" w14:paraId="22163D84" w14:textId="77777777" w:rsidTr="00E021C1">
      <w:trPr>
        <w:trHeight w:val="442"/>
      </w:trPr>
      <w:tc>
        <w:tcPr>
          <w:tcW w:w="2724" w:type="dxa"/>
          <w:tcBorders>
            <w:right w:val="single" w:sz="4" w:space="0" w:color="BFBFBF" w:themeColor="background1" w:themeShade="BF"/>
          </w:tcBorders>
        </w:tcPr>
        <w:p w14:paraId="52E823E9" w14:textId="757EA2AB" w:rsidR="00E021C1" w:rsidRDefault="001B4559" w:rsidP="00E021C1">
          <w:pPr>
            <w:pStyle w:val="Footer"/>
            <w:spacing w:before="60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</w:pPr>
          <w:r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  <w:t>CEDR Services Ltd</w:t>
          </w:r>
        </w:p>
        <w:p w14:paraId="4551CF6B" w14:textId="20993199" w:rsidR="00AC0AFA" w:rsidRPr="004F7CDE" w:rsidRDefault="00AC0AFA" w:rsidP="00AC0AFA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100 St. Paul’s </w:t>
          </w:r>
          <w:r w:rsidR="00CB2096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Church</w:t>
          </w:r>
          <w:r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yard</w:t>
          </w:r>
        </w:p>
        <w:p w14:paraId="29E59322" w14:textId="6E8F1C4D" w:rsidR="00E021C1" w:rsidRPr="006E01B4" w:rsidRDefault="00AC0AFA" w:rsidP="00AC0AFA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London</w:t>
          </w:r>
          <w:r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</w:t>
          </w: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EC4</w:t>
          </w:r>
          <w:r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M 8BU</w:t>
          </w:r>
        </w:p>
      </w:tc>
      <w:tc>
        <w:tcPr>
          <w:tcW w:w="3033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74A530B" w14:textId="0221F0A6" w:rsidR="00E021C1" w:rsidRPr="004F7CDE" w:rsidRDefault="00E021C1" w:rsidP="00E021C1">
          <w:pPr>
            <w:pBdr>
              <w:left w:val="single" w:sz="4" w:space="4" w:color="auto"/>
            </w:pBdr>
            <w:spacing w:before="100" w:beforeAutospacing="1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</w:t>
          </w:r>
          <w:r>
            <w:rPr>
              <w:rFonts w:ascii="Montserrat" w:hAnsi="Montserrat"/>
              <w:color w:val="FFFFFF" w:themeColor="background1"/>
              <w:sz w:val="16"/>
              <w:szCs w:val="16"/>
            </w:rPr>
            <w:t>T: +44 (0)20 7520 6000</w:t>
          </w:r>
        </w:p>
        <w:p w14:paraId="2960C914" w14:textId="1CB709E9" w:rsidR="00E021C1" w:rsidRPr="004F7CDE" w:rsidRDefault="00E021C1" w:rsidP="00E021C1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W: </w:t>
          </w:r>
          <w:hyperlink r:id="rId1" w:history="1">
            <w:r w:rsidRPr="00E26DA9">
              <w:rPr>
                <w:rStyle w:val="Hyperlink"/>
                <w:rFonts w:ascii="Montserrat" w:hAnsi="Montserrat"/>
                <w:color w:val="FFFFFF" w:themeColor="background1"/>
                <w:sz w:val="16"/>
                <w:szCs w:val="16"/>
              </w:rPr>
              <w:t>www.cedr.com</w:t>
            </w:r>
          </w:hyperlink>
        </w:p>
        <w:p w14:paraId="010ED651" w14:textId="77777777" w:rsidR="00E021C1" w:rsidRPr="00307036" w:rsidRDefault="00E021C1" w:rsidP="00E021C1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E:</w:t>
          </w:r>
          <w:r w:rsidRPr="00BF22C6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</w:t>
          </w:r>
          <w:hyperlink r:id="rId2" w:history="1">
            <w:r w:rsidRPr="00BF22C6">
              <w:rPr>
                <w:rStyle w:val="Hyperlink"/>
                <w:rFonts w:ascii="Montserrat" w:hAnsi="Montserrat"/>
                <w:color w:val="FFFFFF" w:themeColor="background1"/>
                <w:sz w:val="16"/>
                <w:szCs w:val="16"/>
              </w:rPr>
              <w:t>info@cedr.com</w:t>
            </w:r>
          </w:hyperlink>
        </w:p>
        <w:p w14:paraId="314090EE" w14:textId="77777777" w:rsidR="00E021C1" w:rsidRPr="004F7CDE" w:rsidRDefault="00E021C1" w:rsidP="00E021C1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</w:p>
      </w:tc>
      <w:tc>
        <w:tcPr>
          <w:tcW w:w="5150" w:type="dxa"/>
          <w:tcBorders>
            <w:left w:val="single" w:sz="4" w:space="0" w:color="BFBFBF" w:themeColor="background1" w:themeShade="BF"/>
          </w:tcBorders>
        </w:tcPr>
        <w:p w14:paraId="1504DA73" w14:textId="77777777" w:rsidR="00E021C1" w:rsidRPr="004F7CDE" w:rsidRDefault="00E021C1" w:rsidP="00E021C1">
          <w:pPr>
            <w:pStyle w:val="BasicParagraph"/>
            <w:pBdr>
              <w:left w:val="single" w:sz="4" w:space="4" w:color="auto"/>
            </w:pBdr>
            <w:tabs>
              <w:tab w:val="left" w:pos="300"/>
            </w:tabs>
            <w:spacing w:before="100" w:beforeAutospacing="1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   Twitter @cedrsays</w:t>
          </w:r>
        </w:p>
        <w:p w14:paraId="763D208A" w14:textId="77777777" w:rsidR="00E021C1" w:rsidRPr="004F7CDE" w:rsidRDefault="00E021C1" w:rsidP="00E021C1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656E63">
            <w:rPr>
              <w:rFonts w:ascii="Montserrat" w:hAnsi="Montserrat" w:cs="Montserrat"/>
              <w:noProof/>
              <w:color w:val="FFFFFF" w:themeColor="background1"/>
              <w:sz w:val="16"/>
              <w:szCs w:val="16"/>
            </w:rPr>
            <mc:AlternateContent>
              <mc:Choice Requires="wps">
                <w:drawing>
                  <wp:anchor distT="45720" distB="45720" distL="114300" distR="114300" simplePos="0" relativeHeight="251658244" behindDoc="0" locked="0" layoutInCell="1" allowOverlap="1" wp14:anchorId="07AF3C99" wp14:editId="68B476F2">
                    <wp:simplePos x="0" y="0"/>
                    <wp:positionH relativeFrom="column">
                      <wp:posOffset>-1417821</wp:posOffset>
                    </wp:positionH>
                    <wp:positionV relativeFrom="paragraph">
                      <wp:posOffset>496002</wp:posOffset>
                    </wp:positionV>
                    <wp:extent cx="2360930" cy="223200"/>
                    <wp:effectExtent l="0" t="0" r="0" b="5715"/>
                    <wp:wrapNone/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2232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123B36" w14:textId="77777777" w:rsidR="00E021C1" w:rsidRPr="00656E63" w:rsidRDefault="00E021C1" w:rsidP="00E021C1">
                                <w:pPr>
                                  <w:jc w:val="center"/>
                                  <w:rPr>
                                    <w:rFonts w:ascii="Montserrat Light" w:hAnsi="Montserrat Ligh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656E63">
                                  <w:rPr>
                                    <w:rFonts w:ascii="Montserrat Light" w:hAnsi="Montserrat Ligh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656E63">
                                  <w:rPr>
                                    <w:rFonts w:ascii="Montserrat Light" w:hAnsi="Montserrat Ligh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instrText xml:space="preserve"> PAGE   \* MERGEFORMAT </w:instrText>
                                </w:r>
                                <w:r w:rsidRPr="00656E63">
                                  <w:rPr>
                                    <w:rFonts w:ascii="Montserrat Light" w:hAnsi="Montserrat Ligh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Pr="00656E63">
                                  <w:rPr>
                                    <w:rFonts w:ascii="Montserrat Light" w:hAnsi="Montserrat Light"/>
                                    <w:b/>
                                    <w:bCs/>
                                    <w:noProof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656E63">
                                  <w:rPr>
                                    <w:rFonts w:ascii="Montserrat Light" w:hAnsi="Montserrat Light"/>
                                    <w:b/>
                                    <w:bCs/>
                                    <w:noProof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7AF3C99" id="_x0000_s1029" type="#_x0000_t202" style="position:absolute;margin-left:-111.65pt;margin-top:39.05pt;width:185.9pt;height:17.55pt;z-index:2516582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" filled="f" stroked="f">
                    <v:textbox>
                      <w:txbxContent>
                        <w:p w14:paraId="2D123B36" w14:textId="77777777" w:rsidR="00E021C1" w:rsidRPr="00656E63" w:rsidRDefault="00E021C1" w:rsidP="00E021C1">
                          <w:pPr>
                            <w:jc w:val="center"/>
                            <w:rPr>
                              <w:rFonts w:ascii="Montserrat Light" w:hAnsi="Montserrat Ligh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656E63">
                            <w:rPr>
                              <w:rFonts w:ascii="Montserrat Light" w:hAnsi="Montserrat Ligh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656E63">
                            <w:rPr>
                              <w:rFonts w:ascii="Montserrat Light" w:hAnsi="Montserrat Ligh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656E63">
                            <w:rPr>
                              <w:rFonts w:ascii="Montserrat Light" w:hAnsi="Montserrat Ligh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656E63">
                            <w:rPr>
                              <w:rFonts w:ascii="Montserrat Light" w:hAnsi="Montserrat Light"/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656E63">
                            <w:rPr>
                              <w:rFonts w:ascii="Montserrat Light" w:hAnsi="Montserrat Light"/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   linkedin.com/company/</w:t>
          </w:r>
          <w:proofErr w:type="spellStart"/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cedr</w:t>
          </w:r>
          <w:proofErr w:type="spellEnd"/>
        </w:p>
      </w:tc>
    </w:tr>
    <w:tr w:rsidR="00E021C1" w:rsidRPr="004F7CDE" w14:paraId="7C9BFFBF" w14:textId="77777777" w:rsidTr="00E021C1">
      <w:trPr>
        <w:trHeight w:val="66"/>
      </w:trPr>
      <w:tc>
        <w:tcPr>
          <w:tcW w:w="10907" w:type="dxa"/>
          <w:gridSpan w:val="3"/>
        </w:tcPr>
        <w:p w14:paraId="4A42B80F" w14:textId="3677D51B" w:rsidR="00E021C1" w:rsidRPr="004F7CDE" w:rsidRDefault="00E021C1" w:rsidP="00E021C1">
          <w:pPr>
            <w:pStyle w:val="BasicParagraph"/>
            <w:tabs>
              <w:tab w:val="left" w:pos="300"/>
            </w:tabs>
            <w:jc w:val="right"/>
            <w:rPr>
              <w:rFonts w:ascii="Montserrat" w:hAnsi="Montserrat" w:cs="Montserrat"/>
              <w:color w:val="FFFFFF" w:themeColor="background1"/>
              <w:sz w:val="10"/>
              <w:szCs w:val="10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>Registered in England</w:t>
          </w:r>
          <w:r w:rsidR="001B4559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 xml:space="preserve"> &amp; </w:t>
          </w:r>
          <w:proofErr w:type="gramStart"/>
          <w:r w:rsidR="001B4559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 xml:space="preserve">Wales  </w:t>
          </w:r>
          <w:r w:rsidRPr="004F7CDE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>no.</w:t>
          </w:r>
          <w:proofErr w:type="gramEnd"/>
          <w:r w:rsidRPr="004F7CDE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 xml:space="preserve"> </w:t>
          </w:r>
          <w:r w:rsidR="001B4559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>3271988</w:t>
          </w:r>
          <w:r w:rsidRPr="004F7CDE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 xml:space="preserve">     </w:t>
          </w:r>
        </w:p>
      </w:tc>
    </w:tr>
  </w:tbl>
  <w:p w14:paraId="56A0061A" w14:textId="417DAC67" w:rsidR="001A1F29" w:rsidRDefault="001A1F29" w:rsidP="00E021C1">
    <w:pPr>
      <w:pStyle w:val="Footer"/>
      <w:tabs>
        <w:tab w:val="clear" w:pos="4513"/>
        <w:tab w:val="clear" w:pos="9026"/>
        <w:tab w:val="left" w:pos="22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99388" w14:textId="77777777" w:rsidR="00110648" w:rsidRDefault="00110648" w:rsidP="001A1F29">
      <w:pPr>
        <w:spacing w:after="0" w:line="240" w:lineRule="auto"/>
      </w:pPr>
      <w:r>
        <w:separator/>
      </w:r>
    </w:p>
  </w:footnote>
  <w:footnote w:type="continuationSeparator" w:id="0">
    <w:p w14:paraId="544EF83C" w14:textId="77777777" w:rsidR="00110648" w:rsidRDefault="00110648" w:rsidP="001A1F29">
      <w:pPr>
        <w:spacing w:after="0" w:line="240" w:lineRule="auto"/>
      </w:pPr>
      <w:r>
        <w:continuationSeparator/>
      </w:r>
    </w:p>
  </w:footnote>
  <w:footnote w:type="continuationNotice" w:id="1">
    <w:p w14:paraId="36F49371" w14:textId="77777777" w:rsidR="00110648" w:rsidRDefault="001106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D45C" w14:textId="77777777" w:rsidR="009A6E68" w:rsidRDefault="009A6E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C6439" w14:textId="43C86DDD" w:rsidR="00767BA2" w:rsidRDefault="00262897" w:rsidP="00767BA2">
    <w:pPr>
      <w:pStyle w:val="Header"/>
      <w:tabs>
        <w:tab w:val="clear" w:pos="4513"/>
        <w:tab w:val="clear" w:pos="9026"/>
        <w:tab w:val="left" w:pos="1358"/>
      </w:tabs>
    </w:pPr>
    <w:r>
      <w:rPr>
        <w:noProof/>
      </w:rPr>
      <w:drawing>
        <wp:anchor distT="0" distB="0" distL="114300" distR="114300" simplePos="0" relativeHeight="251658246" behindDoc="1" locked="0" layoutInCell="0" allowOverlap="1" wp14:anchorId="78BF13C8" wp14:editId="64DB152E">
          <wp:simplePos x="0" y="0"/>
          <wp:positionH relativeFrom="margin">
            <wp:posOffset>-821055</wp:posOffset>
          </wp:positionH>
          <wp:positionV relativeFrom="margin">
            <wp:posOffset>2585085</wp:posOffset>
          </wp:positionV>
          <wp:extent cx="5731510" cy="2828925"/>
          <wp:effectExtent l="0" t="0" r="254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2828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7BA2">
      <w:rPr>
        <w:noProof/>
      </w:rPr>
      <w:drawing>
        <wp:anchor distT="0" distB="0" distL="114300" distR="114300" simplePos="0" relativeHeight="251658245" behindDoc="0" locked="0" layoutInCell="1" allowOverlap="1" wp14:anchorId="77A91F56" wp14:editId="6321A4D4">
          <wp:simplePos x="0" y="0"/>
          <wp:positionH relativeFrom="margin">
            <wp:posOffset>-403907</wp:posOffset>
          </wp:positionH>
          <wp:positionV relativeFrom="paragraph">
            <wp:posOffset>-231272</wp:posOffset>
          </wp:positionV>
          <wp:extent cx="779145" cy="475615"/>
          <wp:effectExtent l="0" t="0" r="1905" b="635"/>
          <wp:wrapThrough wrapText="bothSides">
            <wp:wrapPolygon edited="0">
              <wp:start x="7394" y="0"/>
              <wp:lineTo x="0" y="8652"/>
              <wp:lineTo x="0" y="19033"/>
              <wp:lineTo x="528" y="20764"/>
              <wp:lineTo x="21125" y="20764"/>
              <wp:lineTo x="21125" y="10382"/>
              <wp:lineTo x="13731" y="0"/>
              <wp:lineTo x="7394" y="0"/>
            </wp:wrapPolygon>
          </wp:wrapThrough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BA2">
      <w:tab/>
    </w:r>
    <w:r w:rsidR="001B4559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96EB4" w14:textId="04E27498" w:rsidR="001A1F29" w:rsidRDefault="00767BA2" w:rsidP="009008FF">
    <w:pPr>
      <w:pStyle w:val="Header"/>
      <w:tabs>
        <w:tab w:val="clear" w:pos="4513"/>
        <w:tab w:val="clear" w:pos="9026"/>
        <w:tab w:val="left" w:pos="765"/>
      </w:tabs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37CD3688" wp14:editId="473D00EC">
          <wp:simplePos x="0" y="0"/>
          <wp:positionH relativeFrom="margin">
            <wp:posOffset>-369679</wp:posOffset>
          </wp:positionH>
          <wp:positionV relativeFrom="paragraph">
            <wp:posOffset>-219075</wp:posOffset>
          </wp:positionV>
          <wp:extent cx="761169" cy="467247"/>
          <wp:effectExtent l="0" t="0" r="1270" b="9525"/>
          <wp:wrapNone/>
          <wp:docPr id="200" name="Picture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169" cy="467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41AF3FD" wp14:editId="28B86896">
              <wp:simplePos x="0" y="0"/>
              <wp:positionH relativeFrom="page">
                <wp:posOffset>2669225</wp:posOffset>
              </wp:positionH>
              <wp:positionV relativeFrom="paragraph">
                <wp:posOffset>43924</wp:posOffset>
              </wp:positionV>
              <wp:extent cx="5685155" cy="42291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5155" cy="42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16969D" w14:textId="77777777" w:rsidR="009008FF" w:rsidRPr="001A6AB8" w:rsidRDefault="009008FF" w:rsidP="009008FF">
                          <w:pPr>
                            <w:pStyle w:val="BasicParagraph"/>
                            <w:tabs>
                              <w:tab w:val="left" w:pos="300"/>
                            </w:tabs>
                            <w:jc w:val="center"/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</w:pPr>
                          <w:r w:rsidRPr="001A6AB8">
                            <w:rPr>
                              <w:rFonts w:ascii="Montserrat SemiBold" w:hAnsi="Montserrat SemiBold" w:cs="Montserrat SemiBold"/>
                              <w:color w:val="25509E"/>
                              <w:sz w:val="22"/>
                              <w:szCs w:val="22"/>
                            </w:rPr>
                            <w:t xml:space="preserve">Better conflicts, </w:t>
                          </w:r>
                          <w:proofErr w:type="gramStart"/>
                          <w:r w:rsidRPr="001A6AB8">
                            <w:rPr>
                              <w:rFonts w:ascii="Montserrat Medium" w:hAnsi="Montserrat Medium" w:cs="Montserrat Medium"/>
                              <w:color w:val="25509E"/>
                              <w:sz w:val="22"/>
                              <w:szCs w:val="22"/>
                            </w:rPr>
                            <w:t>Better</w:t>
                          </w:r>
                          <w:proofErr w:type="gramEnd"/>
                          <w:r w:rsidRPr="001A6AB8">
                            <w:rPr>
                              <w:rFonts w:ascii="Montserrat Medium" w:hAnsi="Montserrat Medium" w:cs="Montserrat Medium"/>
                              <w:color w:val="25509E"/>
                              <w:sz w:val="22"/>
                              <w:szCs w:val="22"/>
                            </w:rPr>
                            <w:t xml:space="preserve"> outcomes,</w:t>
                          </w:r>
                          <w:r w:rsidRPr="001A6AB8">
                            <w:rPr>
                              <w:rFonts w:ascii="Montserrat SemiBold" w:hAnsi="Montserrat SemiBold" w:cs="Montserrat SemiBold"/>
                              <w:color w:val="25509E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1A6AB8"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  <w:t>Better world</w:t>
                          </w:r>
                        </w:p>
                        <w:p w14:paraId="1A9CE9F7" w14:textId="77777777" w:rsidR="009008FF" w:rsidRDefault="009008FF" w:rsidP="009008F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1AF3F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10.2pt;margin-top:3.45pt;width:447.65pt;height:33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" stroked="f">
              <v:textbox>
                <w:txbxContent>
                  <w:p w14:paraId="4116969D" w14:textId="77777777" w:rsidR="009008FF" w:rsidRPr="001A6AB8" w:rsidRDefault="009008FF" w:rsidP="009008FF">
                    <w:pPr>
                      <w:pStyle w:val="BasicParagraph"/>
                      <w:tabs>
                        <w:tab w:val="left" w:pos="300"/>
                      </w:tabs>
                      <w:jc w:val="center"/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</w:pPr>
                    <w:r w:rsidRPr="001A6AB8">
                      <w:rPr>
                        <w:rFonts w:ascii="Montserrat SemiBold" w:hAnsi="Montserrat SemiBold" w:cs="Montserrat SemiBold"/>
                        <w:color w:val="25509E"/>
                        <w:sz w:val="22"/>
                        <w:szCs w:val="22"/>
                      </w:rPr>
                      <w:t xml:space="preserve">Better conflicts, </w:t>
                    </w:r>
                    <w:proofErr w:type="gramStart"/>
                    <w:r w:rsidRPr="001A6AB8">
                      <w:rPr>
                        <w:rFonts w:ascii="Montserrat Medium" w:hAnsi="Montserrat Medium" w:cs="Montserrat Medium"/>
                        <w:color w:val="25509E"/>
                        <w:sz w:val="22"/>
                        <w:szCs w:val="22"/>
                      </w:rPr>
                      <w:t>Better</w:t>
                    </w:r>
                    <w:proofErr w:type="gramEnd"/>
                    <w:r w:rsidRPr="001A6AB8">
                      <w:rPr>
                        <w:rFonts w:ascii="Montserrat Medium" w:hAnsi="Montserrat Medium" w:cs="Montserrat Medium"/>
                        <w:color w:val="25509E"/>
                        <w:sz w:val="22"/>
                        <w:szCs w:val="22"/>
                      </w:rPr>
                      <w:t xml:space="preserve"> outcomes,</w:t>
                    </w:r>
                    <w:r w:rsidRPr="001A6AB8">
                      <w:rPr>
                        <w:rFonts w:ascii="Montserrat SemiBold" w:hAnsi="Montserrat SemiBold" w:cs="Montserrat SemiBold"/>
                        <w:color w:val="25509E"/>
                        <w:sz w:val="22"/>
                        <w:szCs w:val="22"/>
                      </w:rPr>
                      <w:t xml:space="preserve"> </w:t>
                    </w:r>
                    <w:r w:rsidRPr="001A6AB8"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  <w:t>Better world</w:t>
                    </w:r>
                  </w:p>
                  <w:p w14:paraId="1A9CE9F7" w14:textId="77777777" w:rsidR="009008FF" w:rsidRDefault="009008FF" w:rsidP="009008FF"/>
                </w:txbxContent>
              </v:textbox>
              <w10:wrap type="square" anchorx="page"/>
            </v:shape>
          </w:pict>
        </mc:Fallback>
      </mc:AlternateContent>
    </w:r>
    <w:r w:rsidR="00110648">
      <w:rPr>
        <w:noProof/>
      </w:rPr>
      <w:pict w14:anchorId="78BF13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30" o:spid="_x0000_s1025" type="#_x0000_t75" style="position:absolute;margin-left:0;margin-top:0;width:604.65pt;height:298.45pt;z-index:-251658238;mso-position-horizontal:center;mso-position-horizontal-relative:margin;mso-position-vertical:center;mso-position-vertical-relative:margin" o:allowincell="f">
          <v:imagedata r:id="rId2" o:title="CEDR-Logo-grey"/>
          <w10:wrap anchorx="margin" anchory="margin"/>
        </v:shape>
      </w:pict>
    </w:r>
    <w:r w:rsidR="009008F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2702A"/>
    <w:multiLevelType w:val="hybridMultilevel"/>
    <w:tmpl w:val="930CD55A"/>
    <w:lvl w:ilvl="0" w:tplc="8A0C5ABA">
      <w:start w:val="1"/>
      <w:numFmt w:val="bullet"/>
      <w:pStyle w:val="Bulletsnew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674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F29"/>
    <w:rsid w:val="000A6F54"/>
    <w:rsid w:val="000B4A49"/>
    <w:rsid w:val="00110648"/>
    <w:rsid w:val="001A1F29"/>
    <w:rsid w:val="001B4559"/>
    <w:rsid w:val="00262897"/>
    <w:rsid w:val="00263A25"/>
    <w:rsid w:val="004A1B54"/>
    <w:rsid w:val="00675773"/>
    <w:rsid w:val="00767BA2"/>
    <w:rsid w:val="009008FF"/>
    <w:rsid w:val="009A6E68"/>
    <w:rsid w:val="009B5EA8"/>
    <w:rsid w:val="00AC0AFA"/>
    <w:rsid w:val="00AE5707"/>
    <w:rsid w:val="00B17BC1"/>
    <w:rsid w:val="00B55A1D"/>
    <w:rsid w:val="00CB2096"/>
    <w:rsid w:val="00CB4113"/>
    <w:rsid w:val="00D135EC"/>
    <w:rsid w:val="00DE2962"/>
    <w:rsid w:val="00E021C1"/>
    <w:rsid w:val="00E32900"/>
    <w:rsid w:val="00F56A67"/>
    <w:rsid w:val="00FB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CE5C2"/>
  <w15:chartTrackingRefBased/>
  <w15:docId w15:val="{D94EA3AE-4477-443E-8FED-048AA542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21">
    <w:name w:val="Body Text 21"/>
    <w:link w:val="BodyText21Char"/>
    <w:rsid w:val="00AE5707"/>
    <w:pPr>
      <w:spacing w:after="0" w:line="240" w:lineRule="auto"/>
      <w:jc w:val="both"/>
    </w:pPr>
    <w:rPr>
      <w:rFonts w:ascii="Trebuchet MS" w:eastAsia="Trebuchet MS" w:hAnsi="Trebuchet MS" w:cs="Trebuchet MS"/>
      <w:color w:val="000000"/>
      <w:sz w:val="20"/>
      <w:szCs w:val="20"/>
      <w:u w:color="000000"/>
      <w:lang w:val="en-US"/>
    </w:rPr>
  </w:style>
  <w:style w:type="character" w:customStyle="1" w:styleId="BodyText21Char">
    <w:name w:val="Body Text 21 Char"/>
    <w:basedOn w:val="DefaultParagraphFont"/>
    <w:link w:val="BodyText21"/>
    <w:rsid w:val="00AE5707"/>
    <w:rPr>
      <w:rFonts w:ascii="Trebuchet MS" w:eastAsia="Trebuchet MS" w:hAnsi="Trebuchet MS" w:cs="Trebuchet MS"/>
      <w:color w:val="000000"/>
      <w:sz w:val="20"/>
      <w:szCs w:val="20"/>
      <w:u w:color="000000"/>
      <w:lang w:val="en-US"/>
    </w:rPr>
  </w:style>
  <w:style w:type="paragraph" w:customStyle="1" w:styleId="BodyText1">
    <w:name w:val="Body Text1"/>
    <w:rsid w:val="00AE5707"/>
    <w:pPr>
      <w:spacing w:after="0" w:line="240" w:lineRule="auto"/>
    </w:pPr>
    <w:rPr>
      <w:rFonts w:ascii="Georgia Bold" w:eastAsia="Georgia Bold" w:hAnsi="Georgia Bold" w:cs="Georgia Bold"/>
      <w:color w:val="000000"/>
      <w:sz w:val="24"/>
      <w:szCs w:val="24"/>
      <w:u w:color="000000"/>
      <w:lang w:val="en-US"/>
    </w:rPr>
  </w:style>
  <w:style w:type="paragraph" w:customStyle="1" w:styleId="Bulletsnew">
    <w:name w:val="Bullets new"/>
    <w:basedOn w:val="BodyText21"/>
    <w:link w:val="BulletsnewChar"/>
    <w:uiPriority w:val="1"/>
    <w:qFormat/>
    <w:rsid w:val="00AE5707"/>
    <w:pPr>
      <w:numPr>
        <w:numId w:val="1"/>
      </w:numPr>
      <w:spacing w:line="360" w:lineRule="auto"/>
      <w:ind w:left="426"/>
    </w:pPr>
    <w:rPr>
      <w:rFonts w:ascii="Montserrat" w:hAnsi="Montserrat" w:cstheme="minorHAnsi"/>
    </w:rPr>
  </w:style>
  <w:style w:type="character" w:customStyle="1" w:styleId="BulletsnewChar">
    <w:name w:val="Bullets new Char"/>
    <w:basedOn w:val="BodyText21Char"/>
    <w:link w:val="Bulletsnew"/>
    <w:uiPriority w:val="1"/>
    <w:rsid w:val="00AE5707"/>
    <w:rPr>
      <w:rFonts w:ascii="Montserrat" w:eastAsia="Trebuchet MS" w:hAnsi="Montserrat" w:cstheme="minorHAnsi"/>
      <w:color w:val="000000"/>
      <w:sz w:val="20"/>
      <w:szCs w:val="20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A1F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F29"/>
  </w:style>
  <w:style w:type="paragraph" w:styleId="Footer">
    <w:name w:val="footer"/>
    <w:basedOn w:val="Normal"/>
    <w:link w:val="FooterChar"/>
    <w:uiPriority w:val="99"/>
    <w:unhideWhenUsed/>
    <w:rsid w:val="001A1F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F29"/>
  </w:style>
  <w:style w:type="paragraph" w:customStyle="1" w:styleId="BasicParagraph">
    <w:name w:val="[Basic Paragraph]"/>
    <w:basedOn w:val="Normal"/>
    <w:uiPriority w:val="99"/>
    <w:rsid w:val="009008F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21C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02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7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cedr.com/about_us/modeldoc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edr.com" TargetMode="External"/><Relationship Id="rId1" Type="http://schemas.openxmlformats.org/officeDocument/2006/relationships/hyperlink" Target="file:///C:/Users/Marketing/Desktop/www.cedr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edb2e3b-e544-4abd-89c2-f34b16f9d81e">
      <UserInfo>
        <DisplayName>Frank Eijkman</DisplayName>
        <AccountId>143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278566926C34BB0C132EE9BDF6F32" ma:contentTypeVersion="12" ma:contentTypeDescription="Create a new document." ma:contentTypeScope="" ma:versionID="1bd4095579e703f00b262d33d4ba49b0">
  <xsd:schema xmlns:xsd="http://www.w3.org/2001/XMLSchema" xmlns:xs="http://www.w3.org/2001/XMLSchema" xmlns:p="http://schemas.microsoft.com/office/2006/metadata/properties" xmlns:ns2="3bbb9330-ebfe-40c7-93bd-11ff205213b6" xmlns:ns3="1edb2e3b-e544-4abd-89c2-f34b16f9d81e" targetNamespace="http://schemas.microsoft.com/office/2006/metadata/properties" ma:root="true" ma:fieldsID="5ecc9b3b1fa74f3bf39f499fc268e8fb" ns2:_="" ns3:_="">
    <xsd:import namespace="3bbb9330-ebfe-40c7-93bd-11ff205213b6"/>
    <xsd:import namespace="1edb2e3b-e544-4abd-89c2-f34b16f9d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b9330-ebfe-40c7-93bd-11ff20521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b2e3b-e544-4abd-89c2-f34b16f9d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906D2C-D932-4471-AAF9-36BA3BB90845}">
  <ds:schemaRefs>
    <ds:schemaRef ds:uri="http://schemas.microsoft.com/office/2006/metadata/properties"/>
    <ds:schemaRef ds:uri="http://schemas.microsoft.com/office/infopath/2007/PartnerControls"/>
    <ds:schemaRef ds:uri="1edb2e3b-e544-4abd-89c2-f34b16f9d81e"/>
  </ds:schemaRefs>
</ds:datastoreItem>
</file>

<file path=customXml/itemProps2.xml><?xml version="1.0" encoding="utf-8"?>
<ds:datastoreItem xmlns:ds="http://schemas.openxmlformats.org/officeDocument/2006/customXml" ds:itemID="{EB42AB19-DF2A-4367-97D9-48A12EB8E7BE}"/>
</file>

<file path=customXml/itemProps3.xml><?xml version="1.0" encoding="utf-8"?>
<ds:datastoreItem xmlns:ds="http://schemas.openxmlformats.org/officeDocument/2006/customXml" ds:itemID="{94A1C92B-8982-49B4-B9A9-7B5F4EF7CE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 Collier</dc:creator>
  <cp:keywords/>
  <dc:description/>
  <cp:lastModifiedBy>Frank Eijkman</cp:lastModifiedBy>
  <cp:revision>2</cp:revision>
  <dcterms:created xsi:type="dcterms:W3CDTF">2022-05-05T15:17:00Z</dcterms:created>
  <dcterms:modified xsi:type="dcterms:W3CDTF">2022-05-05T15:17:00Z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0x010100DF8278566926C34BB0C132EE9BDF6F32</vt:lpwstr>
  </property>
</Properties>
</file>