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4712" w14:textId="77777777" w:rsidR="00360BB7" w:rsidRDefault="00360BB7" w:rsidP="00360BB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26"/>
          <w:szCs w:val="36"/>
          <w:lang w:eastAsia="en-GB"/>
        </w:rPr>
      </w:pPr>
      <w:r>
        <w:rPr>
          <w:rFonts w:ascii="Montserrat" w:hAnsi="Montserrat" w:cs="Humanist777BT-LightB"/>
          <w:b/>
          <w:color w:val="3A5E9D"/>
          <w:sz w:val="26"/>
          <w:szCs w:val="36"/>
          <w:lang w:eastAsia="en-GB"/>
        </w:rPr>
        <w:t>Arabic</w:t>
      </w:r>
    </w:p>
    <w:p w14:paraId="1D685685" w14:textId="77777777" w:rsidR="00360BB7" w:rsidRDefault="00360BB7" w:rsidP="00360BB7">
      <w:pPr>
        <w:shd w:val="clear" w:color="auto" w:fill="F5F5F5"/>
        <w:bidi/>
        <w:textAlignment w:val="top"/>
        <w:rPr>
          <w:rFonts w:ascii="Montserrat" w:hAnsi="Montserrat" w:cs="Arial"/>
          <w:color w:val="222222"/>
          <w:sz w:val="29"/>
          <w:szCs w:val="29"/>
          <w:lang w:eastAsia="en-GB"/>
        </w:rPr>
      </w:pPr>
      <w:r>
        <w:rPr>
          <w:rFonts w:ascii="Montserrat" w:hAnsi="Montserrat" w:cs="Arial"/>
          <w:color w:val="3A5E9D"/>
          <w:sz w:val="32"/>
          <w:szCs w:val="32"/>
          <w:rtl/>
          <w:lang w:eastAsia="en-GB"/>
        </w:rPr>
        <w:t>٦ بند الوساطة الدولية الأساسية</w:t>
      </w:r>
      <w:r>
        <w:rPr>
          <w:rFonts w:ascii="Montserrat" w:hAnsi="Montserrat" w:cs="Arial"/>
          <w:color w:val="3A5E9D"/>
          <w:sz w:val="29"/>
          <w:szCs w:val="29"/>
          <w:rtl/>
          <w:lang w:eastAsia="en-GB"/>
        </w:rPr>
        <w:br/>
      </w:r>
      <w:r>
        <w:rPr>
          <w:rFonts w:ascii="Montserrat" w:hAnsi="Montserrat" w:cs="Arial"/>
          <w:color w:val="3A5E9D"/>
          <w:sz w:val="29"/>
          <w:szCs w:val="29"/>
          <w:rtl/>
          <w:lang w:eastAsia="en-GB"/>
        </w:rPr>
        <w:br/>
      </w:r>
      <w:r>
        <w:rPr>
          <w:rFonts w:ascii="Montserrat" w:hAnsi="Montserrat" w:cs="Arial"/>
          <w:b/>
          <w:color w:val="3A5E9D"/>
          <w:sz w:val="29"/>
          <w:szCs w:val="29"/>
          <w:rtl/>
          <w:lang w:eastAsia="en-GB"/>
        </w:rPr>
        <w:t>الصيغة الأساسية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br/>
      </w:r>
    </w:p>
    <w:p w14:paraId="46CBE75C" w14:textId="77777777" w:rsidR="00360BB7" w:rsidRDefault="00360BB7" w:rsidP="00360BB7">
      <w:pPr>
        <w:shd w:val="clear" w:color="auto" w:fill="F5F5F5"/>
        <w:bidi/>
        <w:textAlignment w:val="top"/>
        <w:rPr>
          <w:rFonts w:ascii="Montserrat" w:hAnsi="Montserrat" w:cs="Arial"/>
          <w:color w:val="222222"/>
          <w:sz w:val="29"/>
          <w:szCs w:val="29"/>
          <w:lang w:eastAsia="en-GB"/>
        </w:rPr>
      </w:pP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"إذا نشأ أي خلاف بما يتعلق بهذا الاتفاق، ستقوم الأطراف في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محاولة تسويته عن طريق الوساطة وفقا لنموذج الوساطة</w:t>
      </w:r>
      <w:r>
        <w:rPr>
          <w:rStyle w:val="Heading3Char"/>
          <w:rFonts w:ascii="Montserrat" w:eastAsiaTheme="minorHAnsi" w:hAnsi="Montserrat" w:cs="Arial"/>
          <w:color w:val="222222"/>
          <w:sz w:val="29"/>
          <w:szCs w:val="29"/>
          <w:rtl/>
        </w:rPr>
        <w:t xml:space="preserve"> </w:t>
      </w:r>
      <w:r>
        <w:rPr>
          <w:rStyle w:val="hps"/>
          <w:rFonts w:ascii="Montserrat" w:hAnsi="Montserrat" w:cs="Arial"/>
          <w:color w:val="222222"/>
          <w:sz w:val="29"/>
          <w:szCs w:val="29"/>
          <w:rtl/>
        </w:rPr>
        <w:t>الإجرائية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/>
          <w:rtl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ل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CEDR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و سوف تبدأ الوساطة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)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إلا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إذا  اتفق الطرفان على غير ذلك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(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في غضون ٢٨ يوما حيث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سيصدر طلب للتوسط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من طرف واحد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إلى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ال</w:t>
      </w:r>
      <w:r>
        <w:rPr>
          <w:rStyle w:val="hps"/>
          <w:rFonts w:ascii="Montserrat" w:hAnsi="Montserrat" w:cs="Arial"/>
          <w:color w:val="222222"/>
          <w:sz w:val="29"/>
          <w:szCs w:val="29"/>
          <w:rtl/>
        </w:rPr>
        <w:t>آخر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. سيتم ترشيح الوسيط من قبل 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>CEDR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>.</w:t>
      </w:r>
    </w:p>
    <w:p w14:paraId="1777935C" w14:textId="77777777" w:rsidR="00360BB7" w:rsidRDefault="00360BB7" w:rsidP="00360BB7">
      <w:pPr>
        <w:shd w:val="clear" w:color="auto" w:fill="F5F5F5"/>
        <w:bidi/>
        <w:textAlignment w:val="top"/>
        <w:rPr>
          <w:rFonts w:ascii="Montserrat" w:hAnsi="Montserrat" w:cs="Arial"/>
          <w:color w:val="222222"/>
          <w:sz w:val="29"/>
          <w:szCs w:val="29"/>
          <w:lang w:eastAsia="en-GB"/>
        </w:rPr>
      </w:pPr>
    </w:p>
    <w:p w14:paraId="615CE937" w14:textId="77777777" w:rsidR="00360BB7" w:rsidRDefault="00360BB7" w:rsidP="00360BB7">
      <w:pPr>
        <w:shd w:val="clear" w:color="auto" w:fill="F5F5F5"/>
        <w:bidi/>
        <w:textAlignment w:val="top"/>
        <w:rPr>
          <w:rFonts w:ascii="Montserrat" w:hAnsi="Montserrat" w:cs="Arial"/>
          <w:color w:val="222222"/>
          <w:sz w:val="29"/>
          <w:szCs w:val="29"/>
          <w:lang w:eastAsia="en-GB"/>
        </w:rPr>
      </w:pP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إذا لم يتفق الطرفين على ذلك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>.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 سوف تجري الوساطة في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>(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مدينة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 xml:space="preserve"> محددة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/ بلد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>;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إحدى الطرفين/ أو في مكان آخر</w:t>
      </w:r>
      <w:r>
        <w:rPr>
          <w:rFonts w:ascii="Montserrat" w:hAnsi="Montserrat"/>
          <w:rtl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يتفقان عليها)، ولغة الوساطة 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>ستكون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ب</w:t>
      </w:r>
      <w:r>
        <w:rPr>
          <w:rStyle w:val="hps"/>
          <w:rFonts w:ascii="Montserrat" w:hAnsi="Montserrat" w:cs="Arial"/>
          <w:color w:val="222222"/>
          <w:sz w:val="29"/>
          <w:szCs w:val="29"/>
          <w:rtl/>
        </w:rPr>
        <w:t xml:space="preserve">اللغة </w:t>
      </w:r>
      <w:r>
        <w:rPr>
          <w:rStyle w:val="hps"/>
          <w:rFonts w:ascii="Montserrat" w:hAnsi="Montserrat" w:cs="Arial"/>
          <w:color w:val="222222"/>
          <w:sz w:val="29"/>
          <w:szCs w:val="29"/>
          <w:rtl/>
          <w:lang w:val="en-US"/>
        </w:rPr>
        <w:t>{</w:t>
      </w:r>
      <w:r>
        <w:rPr>
          <w:rStyle w:val="hps"/>
          <w:rFonts w:ascii="Montserrat" w:hAnsi="Montserrat" w:cs="Arial"/>
          <w:color w:val="222222"/>
          <w:sz w:val="29"/>
          <w:szCs w:val="29"/>
          <w:rtl/>
        </w:rPr>
        <w:t>لإ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نجليزية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>}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.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إن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اتفاق الوساطة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المشار إليها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في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نموذج الإجراءات يجب أن يحكم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 xml:space="preserve"> به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،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يفسر، و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يكون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نافذ المفعول وفقا لقانون الموضوع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في [انكلترا و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ويلز].</w:t>
      </w:r>
    </w:p>
    <w:p w14:paraId="446BD70B" w14:textId="77777777" w:rsidR="00360BB7" w:rsidRDefault="00360BB7" w:rsidP="00360BB7">
      <w:pPr>
        <w:shd w:val="clear" w:color="auto" w:fill="F5F5F5"/>
        <w:bidi/>
        <w:textAlignment w:val="top"/>
        <w:rPr>
          <w:rFonts w:ascii="Montserrat" w:hAnsi="Montserrat" w:cs="Arial"/>
          <w:color w:val="222222"/>
          <w:sz w:val="29"/>
          <w:szCs w:val="29"/>
          <w:lang w:eastAsia="en-GB"/>
        </w:rPr>
      </w:pPr>
    </w:p>
    <w:p w14:paraId="7825A8B2" w14:textId="77777777" w:rsidR="00360BB7" w:rsidRDefault="00360BB7" w:rsidP="00360BB7">
      <w:pPr>
        <w:shd w:val="clear" w:color="auto" w:fill="F5F5F5"/>
        <w:bidi/>
        <w:textAlignment w:val="top"/>
        <w:rPr>
          <w:rFonts w:ascii="Montserrat" w:hAnsi="Montserrat" w:cs="Arial"/>
          <w:color w:val="222222"/>
          <w:sz w:val="29"/>
          <w:szCs w:val="29"/>
          <w:rtl/>
          <w:lang w:eastAsia="en-GB"/>
        </w:rPr>
      </w:pP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إذا لم تتم تسوية النزاع عن طريق الوساطة في غضون [١٤] يوم من بدء الوساطة، أو في غضون فترة أخرى يُتفّق عليه بين الطرفين بالكتابة، يحال النزاع لحلّها نهائيا عن طريق التحكيم.</w:t>
      </w:r>
    </w:p>
    <w:p w14:paraId="57C59D7D" w14:textId="77777777" w:rsidR="00360BB7" w:rsidRDefault="00360BB7" w:rsidP="00360BB7">
      <w:pPr>
        <w:shd w:val="clear" w:color="auto" w:fill="F5F5F5"/>
        <w:bidi/>
        <w:textAlignment w:val="top"/>
        <w:rPr>
          <w:rFonts w:ascii="Montserrat" w:hAnsi="Montserrat" w:cs="Arial"/>
          <w:color w:val="222222"/>
          <w:sz w:val="29"/>
          <w:szCs w:val="29"/>
          <w:lang w:eastAsia="en-GB"/>
        </w:rPr>
      </w:pP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يجب ان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تكون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CEDR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المسوؤلة عن التعيين وإدارة التحكيم.  يجب على 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>CEDR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تطبيق قواعد الأونسيترال الموجب بها في الوقت الذي بدأ فيها التحكيم.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في حالة بد</w:t>
      </w:r>
      <w:r>
        <w:rPr>
          <w:rFonts w:ascii="Times New Roman" w:hAnsi="Times New Roman" w:cs="Times New Roman"/>
          <w:color w:val="222222"/>
          <w:sz w:val="29"/>
          <w:szCs w:val="29"/>
          <w:lang w:eastAsia="en-GB"/>
        </w:rPr>
        <w:t>ء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اي تحكيم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 xml:space="preserve"> متعلق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بهذا البند ،</w:t>
      </w:r>
      <w:r>
        <w:rPr>
          <w:rFonts w:ascii="Montserrat" w:hAnsi="Montserrat"/>
          <w:rtl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سيكون عدد الوسطاء من { ١ إلى-٣} ، و مركز أو مكان القانوني للتحكيم سيكون في [لندن، إنجلترا] ".</w:t>
      </w:r>
    </w:p>
    <w:p w14:paraId="186B472A" w14:textId="77777777" w:rsidR="00360BB7" w:rsidRDefault="00360BB7" w:rsidP="00360BB7">
      <w:pPr>
        <w:rPr>
          <w:rFonts w:ascii="Montserrat" w:hAnsi="Montserrat" w:cs="Humanist777BT-LightB"/>
          <w:noProof/>
          <w:color w:val="0073FF"/>
          <w:sz w:val="24"/>
          <w:szCs w:val="18"/>
          <w:lang w:eastAsia="en-GB"/>
        </w:rPr>
      </w:pPr>
    </w:p>
    <w:p w14:paraId="510F50DB" w14:textId="5DB888DF" w:rsidR="00767BA2" w:rsidRPr="00360BB7" w:rsidRDefault="00360BB7" w:rsidP="00360BB7">
      <w:pPr>
        <w:shd w:val="clear" w:color="auto" w:fill="F5F5F5"/>
        <w:bidi/>
        <w:textAlignment w:val="top"/>
        <w:rPr>
          <w:rFonts w:ascii="Montserrat" w:hAnsi="Montserrat" w:cs="Arial"/>
          <w:color w:val="0000FF"/>
          <w:sz w:val="28"/>
          <w:szCs w:val="29"/>
          <w:u w:val="single"/>
          <w:lang w:eastAsia="en-GB"/>
        </w:rPr>
      </w:pPr>
      <w:r>
        <w:rPr>
          <w:rFonts w:ascii="Montserrat" w:hAnsi="Montserrat" w:cs="Arial"/>
          <w:b/>
          <w:color w:val="3A5E9D"/>
          <w:sz w:val="29"/>
          <w:szCs w:val="29"/>
          <w:rtl/>
          <w:lang w:eastAsia="en-GB"/>
        </w:rPr>
        <w:t>الملاحظات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br/>
        <w:t xml:space="preserve">ينبغي أن يكون هذا الشرط مناسب مع العقود الدولية، أي العقود بين الأطراف في مختلف الولايات القضائية ، ولكن ينبغي النظر إلى شمل النصوص المتعلقة بالموقع / لغة الوساطة، و كذلك القانون 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>الحاكم و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البنود المطبقة على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اتفاقية الوساطة ضمن سياق هذه الفقرة.هذا البند يشيرإلى التحكيم تحت رعاية 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>CEDR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إذا لم يحل النزاع عبر الوساطة، او عبر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>مؤسسة تحكيم أخرى و قوانينها ان وجدت و اتفقت عليها الأطراف.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br/>
        <w:t>يمكن تعديل هذا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البند  للإشارة إلى ' 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>CEDR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لندن' إذا كان ا</w:t>
      </w:r>
      <w:r>
        <w:rPr>
          <w:rFonts w:ascii="Times New Roman" w:hAnsi="Times New Roman" w:cs="Times New Roman"/>
          <w:color w:val="222222"/>
          <w:sz w:val="29"/>
          <w:szCs w:val="29"/>
          <w:lang w:eastAsia="en-GB"/>
        </w:rPr>
        <w:t>ا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معدل يعتقد أن هذا التعديل سيوضح موقع  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>CEDR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للأطراف الدولية.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br/>
        <w:t xml:space="preserve">لمزيد من المعلومات ، يرجى الرجوع إلى بنود </w:t>
      </w:r>
      <w:r>
        <w:rPr>
          <w:rFonts w:ascii="Montserrat" w:hAnsi="Montserrat" w:cs="Arial"/>
          <w:color w:val="222222"/>
          <w:sz w:val="29"/>
          <w:szCs w:val="29"/>
          <w:rtl/>
          <w:lang w:val="en-US" w:eastAsia="en-GB"/>
        </w:rPr>
        <w:t>نموذج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>CEDR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</w:t>
      </w:r>
      <w:r>
        <w:rPr>
          <w:rFonts w:ascii="Montserrat" w:hAnsi="Montserrat" w:cs="Arial"/>
          <w:color w:val="222222"/>
          <w:sz w:val="29"/>
          <w:szCs w:val="29"/>
          <w:lang w:eastAsia="en-GB"/>
        </w:rPr>
        <w:t>ADR</w:t>
      </w:r>
      <w:r>
        <w:rPr>
          <w:rFonts w:ascii="Montserrat" w:hAnsi="Montserrat" w:cs="Arial"/>
          <w:color w:val="222222"/>
          <w:sz w:val="29"/>
          <w:szCs w:val="29"/>
          <w:rtl/>
          <w:lang w:eastAsia="en-GB"/>
        </w:rPr>
        <w:t xml:space="preserve"> في </w:t>
      </w:r>
      <w:r>
        <w:rPr>
          <w:rFonts w:ascii="Montserrat" w:hAnsi="Montserrat"/>
          <w:rtl/>
        </w:rPr>
        <w:fldChar w:fldCharType="begin"/>
      </w:r>
      <w:r>
        <w:rPr>
          <w:rFonts w:ascii="Montserrat" w:hAnsi="Montserrat"/>
          <w:rtl/>
        </w:rPr>
        <w:instrText xml:space="preserve"> </w:instrText>
      </w:r>
      <w:r>
        <w:rPr>
          <w:rFonts w:ascii="Montserrat" w:hAnsi="Montserrat"/>
        </w:rPr>
        <w:instrText>HYPERLINK "http://www.cedr.com/about_us/modeldocs</w:instrText>
      </w:r>
      <w:r>
        <w:rPr>
          <w:rFonts w:ascii="Montserrat" w:hAnsi="Montserrat"/>
          <w:rtl/>
        </w:rPr>
        <w:instrText xml:space="preserve">" </w:instrText>
      </w:r>
      <w:r>
        <w:rPr>
          <w:rFonts w:ascii="Montserrat" w:hAnsi="Montserrat"/>
          <w:rtl/>
        </w:rPr>
        <w:fldChar w:fldCharType="separate"/>
      </w:r>
      <w:r>
        <w:rPr>
          <w:rStyle w:val="Hyperlink"/>
          <w:rFonts w:ascii="Montserrat" w:hAnsi="Montserrat" w:cs="Arial"/>
          <w:sz w:val="28"/>
          <w:szCs w:val="29"/>
          <w:lang w:eastAsia="en-GB"/>
        </w:rPr>
        <w:t>http://www.cedr.co</w:t>
      </w:r>
      <w:r>
        <w:rPr>
          <w:rStyle w:val="Hyperlink"/>
          <w:rFonts w:ascii="Montserrat" w:hAnsi="Montserrat" w:cs="Arial"/>
          <w:sz w:val="28"/>
          <w:szCs w:val="29"/>
          <w:lang w:val="en-US" w:eastAsia="en-GB"/>
        </w:rPr>
        <w:t>m</w:t>
      </w:r>
      <w:r>
        <w:rPr>
          <w:rStyle w:val="Hyperlink"/>
          <w:rFonts w:ascii="Montserrat" w:hAnsi="Montserrat" w:cs="Arial"/>
          <w:sz w:val="28"/>
          <w:szCs w:val="29"/>
          <w:lang w:eastAsia="en-GB"/>
        </w:rPr>
        <w:t>/</w:t>
      </w:r>
      <w:proofErr w:type="spellStart"/>
      <w:r>
        <w:rPr>
          <w:rStyle w:val="Hyperlink"/>
          <w:rFonts w:ascii="Montserrat" w:hAnsi="Montserrat" w:cs="Arial"/>
          <w:sz w:val="28"/>
          <w:szCs w:val="29"/>
          <w:lang w:eastAsia="en-GB"/>
        </w:rPr>
        <w:t>about_us</w:t>
      </w:r>
      <w:proofErr w:type="spellEnd"/>
      <w:r>
        <w:rPr>
          <w:rStyle w:val="Hyperlink"/>
          <w:rFonts w:ascii="Montserrat" w:hAnsi="Montserrat" w:cs="Arial"/>
          <w:sz w:val="28"/>
          <w:szCs w:val="29"/>
          <w:lang w:eastAsia="en-GB"/>
        </w:rPr>
        <w:t>/</w:t>
      </w:r>
      <w:proofErr w:type="spellStart"/>
      <w:r>
        <w:rPr>
          <w:rStyle w:val="Hyperlink"/>
          <w:rFonts w:ascii="Montserrat" w:hAnsi="Montserrat" w:cs="Arial"/>
          <w:sz w:val="28"/>
          <w:szCs w:val="29"/>
          <w:lang w:eastAsia="en-GB"/>
        </w:rPr>
        <w:t>modeldocs</w:t>
      </w:r>
      <w:proofErr w:type="spellEnd"/>
      <w:r>
        <w:rPr>
          <w:rFonts w:ascii="Montserrat" w:hAnsi="Montserrat"/>
          <w:rtl/>
        </w:rPr>
        <w:fldChar w:fldCharType="end"/>
      </w:r>
    </w:p>
    <w:sectPr w:rsidR="00767BA2" w:rsidRPr="00360BB7" w:rsidSect="009A6E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EA7C" w14:textId="77777777" w:rsidR="00535D77" w:rsidRDefault="00535D77" w:rsidP="001A1F29">
      <w:pPr>
        <w:spacing w:after="0" w:line="240" w:lineRule="auto"/>
      </w:pPr>
      <w:r>
        <w:separator/>
      </w:r>
    </w:p>
  </w:endnote>
  <w:endnote w:type="continuationSeparator" w:id="0">
    <w:p w14:paraId="63821C6F" w14:textId="77777777" w:rsidR="00535D77" w:rsidRDefault="00535D77" w:rsidP="001A1F29">
      <w:pPr>
        <w:spacing w:after="0" w:line="240" w:lineRule="auto"/>
      </w:pPr>
      <w:r>
        <w:continuationSeparator/>
      </w:r>
    </w:p>
  </w:endnote>
  <w:endnote w:type="continuationNotice" w:id="1">
    <w:p w14:paraId="6E60473D" w14:textId="77777777" w:rsidR="00535D77" w:rsidRDefault="00535D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7A4E322-D75D-4A03-A462-D9942FE87F0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2" w:fontKey="{84422BAA-76FA-4C7F-974A-4A004D4BF804}"/>
    <w:embedBold r:id="rId3" w:fontKey="{6CD23F50-19DB-4309-B8BF-A707097AAC3B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4" w:subsetted="1" w:fontKey="{C6D6D0BD-B970-47B2-BD7E-C655AE028AC0}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5" w:subsetted="1" w:fontKey="{074A351D-1DAB-433D-A1D3-C8AD0F1DFA8B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6" w:subsetted="1" w:fontKey="{3AAA9BDC-FBC8-4044-8FDC-8957B4B04E6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43BC" w14:textId="77777777" w:rsidR="00535D77" w:rsidRDefault="00535D77" w:rsidP="001A1F29">
      <w:pPr>
        <w:spacing w:after="0" w:line="240" w:lineRule="auto"/>
      </w:pPr>
      <w:r>
        <w:separator/>
      </w:r>
    </w:p>
  </w:footnote>
  <w:footnote w:type="continuationSeparator" w:id="0">
    <w:p w14:paraId="41EE19B4" w14:textId="77777777" w:rsidR="00535D77" w:rsidRDefault="00535D77" w:rsidP="001A1F29">
      <w:pPr>
        <w:spacing w:after="0" w:line="240" w:lineRule="auto"/>
      </w:pPr>
      <w:r>
        <w:continuationSeparator/>
      </w:r>
    </w:p>
  </w:footnote>
  <w:footnote w:type="continuationNotice" w:id="1">
    <w:p w14:paraId="136026F7" w14:textId="77777777" w:rsidR="00535D77" w:rsidRDefault="00535D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22DCC1BD" w:rsidR="00767BA2" w:rsidRDefault="00360BB7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drawing>
        <wp:anchor distT="0" distB="0" distL="114300" distR="114300" simplePos="0" relativeHeight="251658246" behindDoc="1" locked="0" layoutInCell="0" allowOverlap="1" wp14:anchorId="78BF13C8" wp14:editId="3AD89BC6">
          <wp:simplePos x="0" y="0"/>
          <wp:positionH relativeFrom="margin">
            <wp:posOffset>-821055</wp:posOffset>
          </wp:positionH>
          <wp:positionV relativeFrom="margin">
            <wp:posOffset>2585085</wp:posOffset>
          </wp:positionV>
          <wp:extent cx="5731510" cy="28289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82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535D77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7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1A1F29"/>
    <w:rsid w:val="001B4559"/>
    <w:rsid w:val="00263A25"/>
    <w:rsid w:val="00360BB7"/>
    <w:rsid w:val="004A1B54"/>
    <w:rsid w:val="00535D77"/>
    <w:rsid w:val="00675773"/>
    <w:rsid w:val="00767BA2"/>
    <w:rsid w:val="009008FF"/>
    <w:rsid w:val="009A6E68"/>
    <w:rsid w:val="009B5EA8"/>
    <w:rsid w:val="00AC0AFA"/>
    <w:rsid w:val="00AE5707"/>
    <w:rsid w:val="00B17BC1"/>
    <w:rsid w:val="00B55A1D"/>
    <w:rsid w:val="00CB2096"/>
    <w:rsid w:val="00CB4113"/>
    <w:rsid w:val="00D135EC"/>
    <w:rsid w:val="00DE2962"/>
    <w:rsid w:val="00E021C1"/>
    <w:rsid w:val="00E32900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BB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60BB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ps">
    <w:name w:val="hps"/>
    <w:basedOn w:val="DefaultParagraphFont"/>
    <w:rsid w:val="0036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customXml/itemProps2.xml><?xml version="1.0" encoding="utf-8"?>
<ds:datastoreItem xmlns:ds="http://schemas.openxmlformats.org/officeDocument/2006/customXml" ds:itemID="{96468CF3-EB2C-485C-AF9F-FB1AD5416B8C}"/>
</file>

<file path=customXml/itemProps3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2022-05-05T15:23:00Z</dcterms:created>
  <dcterms:modified xsi:type="dcterms:W3CDTF">2022-05-05T15:23:00Z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