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7A81" w14:textId="77777777" w:rsidR="007829DE" w:rsidRDefault="007829DE" w:rsidP="007829DE"/>
    <w:p w14:paraId="036AF04F" w14:textId="77777777" w:rsidR="00230CE0" w:rsidRDefault="00230CE0" w:rsidP="00230CE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b/>
          <w:color w:val="385E9D"/>
          <w:sz w:val="88"/>
          <w:szCs w:val="88"/>
        </w:rPr>
      </w:pPr>
    </w:p>
    <w:p w14:paraId="45C6ED03" w14:textId="77777777" w:rsidR="00B075A6" w:rsidRDefault="00230CE0" w:rsidP="00230CE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b/>
          <w:color w:val="385E9D"/>
          <w:sz w:val="88"/>
          <w:szCs w:val="88"/>
        </w:rPr>
      </w:pPr>
      <w:r w:rsidRPr="00661C59">
        <w:rPr>
          <w:rFonts w:ascii="Montserrat" w:hAnsi="Montserrat"/>
          <w:b/>
          <w:color w:val="385E9D"/>
          <w:sz w:val="88"/>
          <w:szCs w:val="88"/>
        </w:rPr>
        <w:t>Model</w:t>
      </w:r>
      <w:r w:rsidR="00B075A6">
        <w:rPr>
          <w:rFonts w:ascii="Montserrat" w:hAnsi="Montserrat"/>
          <w:b/>
          <w:color w:val="385E9D"/>
          <w:sz w:val="88"/>
          <w:szCs w:val="88"/>
        </w:rPr>
        <w:t xml:space="preserve"> </w:t>
      </w:r>
      <w:r w:rsidRPr="00661C59">
        <w:rPr>
          <w:rFonts w:ascii="Montserrat" w:hAnsi="Montserrat"/>
          <w:b/>
          <w:color w:val="385E9D"/>
          <w:sz w:val="88"/>
          <w:szCs w:val="88"/>
        </w:rPr>
        <w:t>Tomlin</w:t>
      </w:r>
      <w:r w:rsidR="00B075A6">
        <w:rPr>
          <w:rFonts w:ascii="Montserrat" w:hAnsi="Montserrat"/>
          <w:b/>
          <w:color w:val="385E9D"/>
          <w:sz w:val="88"/>
          <w:szCs w:val="88"/>
        </w:rPr>
        <w:t xml:space="preserve"> </w:t>
      </w:r>
    </w:p>
    <w:p w14:paraId="63AC1C2C" w14:textId="4BCE5605" w:rsidR="00230CE0" w:rsidRPr="00661C59" w:rsidRDefault="00230CE0" w:rsidP="00230CE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b/>
          <w:color w:val="385E9D"/>
          <w:sz w:val="88"/>
          <w:szCs w:val="88"/>
        </w:rPr>
      </w:pPr>
      <w:r w:rsidRPr="00661C59">
        <w:rPr>
          <w:rFonts w:ascii="Montserrat" w:hAnsi="Montserrat"/>
          <w:b/>
          <w:color w:val="385E9D"/>
          <w:sz w:val="88"/>
          <w:szCs w:val="88"/>
        </w:rPr>
        <w:t>Order</w:t>
      </w:r>
    </w:p>
    <w:p w14:paraId="5CC1A876" w14:textId="77777777" w:rsidR="00230CE0" w:rsidRPr="00661C59" w:rsidRDefault="00230CE0" w:rsidP="00230CE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olor w:val="385E9D"/>
          <w:sz w:val="28"/>
        </w:rPr>
      </w:pPr>
    </w:p>
    <w:p w14:paraId="0C68A6F7" w14:textId="77777777" w:rsidR="00230CE0" w:rsidRPr="00661C59" w:rsidRDefault="00230CE0" w:rsidP="00230CE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olor w:val="385E9D"/>
          <w:sz w:val="28"/>
        </w:rPr>
      </w:pPr>
    </w:p>
    <w:p w14:paraId="25D9FB05"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367FA584"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59FD835B"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6DA5220E"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731877C8"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0CB827E0"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0FDE655D"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61E361F9"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6B326858"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07D9DE79"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4C388E04"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30AD02ED" w14:textId="77777777" w:rsidR="00230CE0" w:rsidRPr="00661C59" w:rsidRDefault="00230CE0" w:rsidP="00230CE0">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528216A8" w14:textId="5D90F496" w:rsidR="00230CE0" w:rsidRDefault="00C95178" w:rsidP="00230CE0">
      <w:pPr>
        <w:rPr>
          <w:rFonts w:ascii="Montserrat" w:hAnsi="Montserrat"/>
        </w:rPr>
      </w:pPr>
      <w:r>
        <w:rPr>
          <w:rFonts w:ascii="Montserrat" w:hAnsi="Montserrat"/>
          <w:color w:val="385E9D"/>
          <w:sz w:val="28"/>
        </w:rPr>
        <w:t>202</w:t>
      </w:r>
      <w:r w:rsidR="00CC286C">
        <w:rPr>
          <w:rFonts w:ascii="Montserrat" w:hAnsi="Montserrat"/>
          <w:color w:val="385E9D"/>
          <w:sz w:val="28"/>
        </w:rPr>
        <w:t>3</w:t>
      </w:r>
      <w:r w:rsidR="00230CE0" w:rsidRPr="00661C59">
        <w:rPr>
          <w:rFonts w:ascii="Montserrat" w:hAnsi="Montserrat"/>
          <w:color w:val="385E9D"/>
          <w:sz w:val="28"/>
        </w:rPr>
        <w:t xml:space="preserve"> Edition</w:t>
      </w:r>
      <w:r w:rsidR="00230CE0" w:rsidRPr="00661C59">
        <w:rPr>
          <w:rFonts w:ascii="Montserrat" w:hAnsi="Montserrat"/>
        </w:rPr>
        <w:br w:type="page"/>
      </w:r>
    </w:p>
    <w:p w14:paraId="16210F0F" w14:textId="77777777" w:rsidR="00230CE0" w:rsidRDefault="00230CE0" w:rsidP="00230CE0"/>
    <w:p w14:paraId="4EAABE97" w14:textId="77777777" w:rsidR="00230CE0" w:rsidRPr="00661C59" w:rsidRDefault="00230CE0" w:rsidP="00230CE0">
      <w:pPr>
        <w:autoSpaceDE w:val="0"/>
        <w:autoSpaceDN w:val="0"/>
        <w:adjustRightInd w:val="0"/>
        <w:jc w:val="both"/>
        <w:rPr>
          <w:rFonts w:ascii="Montserrat" w:hAnsi="Montserrat" w:cs="Humanist777BT-LightB"/>
          <w:b/>
          <w:color w:val="3A5E9D"/>
          <w:sz w:val="28"/>
          <w:szCs w:val="28"/>
          <w:lang w:eastAsia="en-GB"/>
        </w:rPr>
      </w:pPr>
      <w:r w:rsidRPr="00661C59">
        <w:rPr>
          <w:rFonts w:ascii="Montserrat" w:hAnsi="Montserrat" w:cs="Humanist777BT-LightB"/>
          <w:b/>
          <w:color w:val="3A5E9D"/>
          <w:sz w:val="28"/>
          <w:szCs w:val="28"/>
          <w:lang w:eastAsia="en-GB"/>
        </w:rPr>
        <w:t>Model Tomlin Order</w:t>
      </w:r>
    </w:p>
    <w:p w14:paraId="075E9395" w14:textId="77777777" w:rsidR="00230CE0" w:rsidRPr="00661C59" w:rsidRDefault="00230CE0" w:rsidP="00230CE0">
      <w:pPr>
        <w:autoSpaceDE w:val="0"/>
        <w:autoSpaceDN w:val="0"/>
        <w:adjustRightInd w:val="0"/>
        <w:jc w:val="both"/>
        <w:rPr>
          <w:rFonts w:ascii="Montserrat" w:hAnsi="Montserrat" w:cs="Humanist777BT-LightB"/>
          <w:b/>
          <w:color w:val="3A5E9D"/>
          <w:sz w:val="20"/>
          <w:szCs w:val="18"/>
          <w:lang w:eastAsia="en-GB"/>
        </w:rPr>
      </w:pPr>
      <w:r w:rsidRPr="00661C59">
        <w:rPr>
          <w:rFonts w:ascii="Montserrat" w:hAnsi="Montserrat" w:cs="Humanist777BT-LightB"/>
          <w:b/>
          <w:color w:val="3A5E9D"/>
          <w:sz w:val="20"/>
          <w:szCs w:val="18"/>
          <w:lang w:eastAsia="en-GB"/>
        </w:rPr>
        <w:t>Attachment to Model Settlement Agreement</w:t>
      </w:r>
    </w:p>
    <w:p w14:paraId="52505DBF" w14:textId="77777777" w:rsidR="00230CE0" w:rsidRPr="00661C59" w:rsidRDefault="00230CE0" w:rsidP="00230CE0">
      <w:pPr>
        <w:autoSpaceDE w:val="0"/>
        <w:autoSpaceDN w:val="0"/>
        <w:adjustRightInd w:val="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This is a Tomlin Order, used in the courts of England and Wales to bring an effective end to proceedings without entering judgment, but enabling agreed obligations to be enforced by court order within the old action if not performed as agreed and avoiding any need to start a fresh action.</w:t>
      </w:r>
    </w:p>
    <w:p w14:paraId="70293F13" w14:textId="77777777" w:rsidR="00230CE0" w:rsidRPr="00661C59" w:rsidRDefault="00230CE0" w:rsidP="00230CE0">
      <w:pPr>
        <w:autoSpaceDE w:val="0"/>
        <w:autoSpaceDN w:val="0"/>
        <w:adjustRightInd w:val="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[Action heading]</w:t>
      </w:r>
    </w:p>
    <w:p w14:paraId="7965C22C" w14:textId="77777777" w:rsidR="00230CE0" w:rsidRPr="00661C59" w:rsidRDefault="00230CE0" w:rsidP="00230CE0">
      <w:pPr>
        <w:autoSpaceDE w:val="0"/>
        <w:autoSpaceDN w:val="0"/>
        <w:adjustRightInd w:val="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UPON the Parties to this Action consenting to the terms set out below</w:t>
      </w:r>
    </w:p>
    <w:p w14:paraId="4FD6FF01" w14:textId="77777777" w:rsidR="00230CE0" w:rsidRPr="00661C59" w:rsidRDefault="00230CE0" w:rsidP="00230CE0">
      <w:pPr>
        <w:autoSpaceDE w:val="0"/>
        <w:autoSpaceDN w:val="0"/>
        <w:adjustRightInd w:val="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BY CONSENT IT IS ORDERED that</w:t>
      </w:r>
    </w:p>
    <w:p w14:paraId="0601AE4C" w14:textId="77777777" w:rsidR="00230CE0" w:rsidRPr="00661C59" w:rsidRDefault="00230CE0" w:rsidP="00230CE0">
      <w:pPr>
        <w:pStyle w:val="ListParagraph"/>
        <w:widowControl/>
        <w:numPr>
          <w:ilvl w:val="0"/>
          <w:numId w:val="1"/>
        </w:numPr>
        <w:adjustRightInd w:val="0"/>
        <w:spacing w:line="276" w:lineRule="auto"/>
        <w:contextualSpacing/>
        <w:rPr>
          <w:rFonts w:ascii="Montserrat" w:hAnsi="Montserrat" w:cs="Humanist777BT-LightB"/>
          <w:sz w:val="18"/>
          <w:szCs w:val="18"/>
        </w:rPr>
      </w:pPr>
      <w:r w:rsidRPr="00661C59">
        <w:rPr>
          <w:rFonts w:ascii="Montserrat" w:hAnsi="Montserrat" w:cs="Humanist777BT-LightB"/>
          <w:sz w:val="18"/>
          <w:szCs w:val="18"/>
        </w:rPr>
        <w:t xml:space="preserve">All further proceedings in this case be stayed upon the terms set out in the Settlement Agreement between the Parties dated </w:t>
      </w:r>
      <w:proofErr w:type="gramStart"/>
      <w:r w:rsidRPr="00661C59">
        <w:rPr>
          <w:rFonts w:ascii="Montserrat" w:hAnsi="Montserrat" w:cs="Humanist777BT-LightB"/>
          <w:sz w:val="18"/>
          <w:szCs w:val="18"/>
        </w:rPr>
        <w:t>.....</w:t>
      </w:r>
      <w:proofErr w:type="gramEnd"/>
      <w:r w:rsidRPr="00661C59">
        <w:rPr>
          <w:rFonts w:ascii="Montserrat" w:hAnsi="Montserrat" w:cs="Humanist777BT-LightB"/>
          <w:sz w:val="18"/>
          <w:szCs w:val="18"/>
        </w:rPr>
        <w:t>, an original of which is held by each of the Parties’ solicitors [OR CEDR/the Mediator]</w:t>
      </w:r>
    </w:p>
    <w:p w14:paraId="0988406D" w14:textId="77777777" w:rsidR="00230CE0" w:rsidRPr="00661C59" w:rsidRDefault="00230CE0" w:rsidP="00230CE0">
      <w:pPr>
        <w:pStyle w:val="ListParagraph"/>
        <w:adjustRightInd w:val="0"/>
        <w:spacing w:line="276" w:lineRule="auto"/>
        <w:ind w:left="360"/>
        <w:rPr>
          <w:rFonts w:ascii="Montserrat" w:hAnsi="Montserrat" w:cs="Humanist777BT-LightB"/>
          <w:sz w:val="18"/>
          <w:szCs w:val="18"/>
        </w:rPr>
      </w:pPr>
    </w:p>
    <w:p w14:paraId="4B1C4C85" w14:textId="77777777" w:rsidR="00230CE0" w:rsidRPr="00661C59" w:rsidRDefault="00230CE0" w:rsidP="00230CE0">
      <w:pPr>
        <w:autoSpaceDE w:val="0"/>
        <w:autoSpaceDN w:val="0"/>
        <w:adjustRightInd w:val="0"/>
        <w:ind w:left="36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OR</w:t>
      </w:r>
    </w:p>
    <w:p w14:paraId="17B069A1" w14:textId="77777777" w:rsidR="00230CE0" w:rsidRPr="00661C59" w:rsidRDefault="00230CE0" w:rsidP="00230CE0">
      <w:pPr>
        <w:autoSpaceDE w:val="0"/>
        <w:autoSpaceDN w:val="0"/>
        <w:adjustRightInd w:val="0"/>
        <w:ind w:left="36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set out in the Schedule to this Order</w:t>
      </w:r>
    </w:p>
    <w:p w14:paraId="65D0FAC3" w14:textId="77777777" w:rsidR="00230CE0" w:rsidRPr="00661C59" w:rsidRDefault="00230CE0" w:rsidP="00230CE0">
      <w:pPr>
        <w:autoSpaceDE w:val="0"/>
        <w:autoSpaceDN w:val="0"/>
        <w:adjustRightInd w:val="0"/>
        <w:ind w:left="36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except for the purpose of enforcing the terms of that Agreement.</w:t>
      </w:r>
    </w:p>
    <w:p w14:paraId="1D30EA4D" w14:textId="77777777" w:rsidR="00230CE0" w:rsidRPr="00661C59" w:rsidRDefault="00230CE0" w:rsidP="00230CE0">
      <w:pPr>
        <w:pStyle w:val="ListParagraph"/>
        <w:widowControl/>
        <w:numPr>
          <w:ilvl w:val="0"/>
          <w:numId w:val="1"/>
        </w:numPr>
        <w:adjustRightInd w:val="0"/>
        <w:spacing w:line="276" w:lineRule="auto"/>
        <w:contextualSpacing/>
        <w:rPr>
          <w:rFonts w:ascii="Montserrat" w:hAnsi="Montserrat" w:cs="Humanist777BT-LightB"/>
          <w:sz w:val="18"/>
          <w:szCs w:val="18"/>
        </w:rPr>
      </w:pPr>
      <w:r w:rsidRPr="00661C59">
        <w:rPr>
          <w:rFonts w:ascii="Montserrat" w:hAnsi="Montserrat" w:cs="Humanist777BT-LightB"/>
          <w:sz w:val="18"/>
          <w:szCs w:val="18"/>
        </w:rPr>
        <w:t>Either Party/Any of the Parties may apply to the court to enforce the terms of the said Agreement [or to claim for breach of it] without the need to commence new proceedings.</w:t>
      </w:r>
    </w:p>
    <w:p w14:paraId="78994F2E" w14:textId="77777777" w:rsidR="00230CE0" w:rsidRPr="00661C59" w:rsidRDefault="00230CE0" w:rsidP="00230CE0">
      <w:pPr>
        <w:pStyle w:val="ListParagraph"/>
        <w:adjustRightInd w:val="0"/>
        <w:spacing w:line="276" w:lineRule="auto"/>
        <w:ind w:left="360"/>
        <w:rPr>
          <w:rFonts w:ascii="Montserrat" w:hAnsi="Montserrat" w:cs="Humanist777BT-LightB"/>
          <w:sz w:val="18"/>
          <w:szCs w:val="18"/>
        </w:rPr>
      </w:pPr>
    </w:p>
    <w:p w14:paraId="2C7F954B" w14:textId="77777777" w:rsidR="00230CE0" w:rsidRPr="00661C59" w:rsidRDefault="00230CE0" w:rsidP="00230CE0">
      <w:pPr>
        <w:pStyle w:val="ListParagraph"/>
        <w:widowControl/>
        <w:numPr>
          <w:ilvl w:val="0"/>
          <w:numId w:val="1"/>
        </w:numPr>
        <w:adjustRightInd w:val="0"/>
        <w:spacing w:line="276" w:lineRule="auto"/>
        <w:contextualSpacing/>
        <w:rPr>
          <w:rFonts w:ascii="Montserrat" w:hAnsi="Montserrat" w:cs="Humanist777BT-LightB"/>
          <w:sz w:val="18"/>
          <w:szCs w:val="18"/>
        </w:rPr>
      </w:pPr>
      <w:r w:rsidRPr="00661C59">
        <w:rPr>
          <w:rFonts w:ascii="Montserrat" w:hAnsi="Montserrat" w:cs="Humanist777BT-LightB"/>
          <w:sz w:val="18"/>
          <w:szCs w:val="18"/>
        </w:rPr>
        <w:t>There be no order as to the costs of this action</w:t>
      </w:r>
    </w:p>
    <w:p w14:paraId="358F2235" w14:textId="77777777" w:rsidR="00230CE0" w:rsidRPr="00661C59" w:rsidRDefault="00230CE0" w:rsidP="00230CE0">
      <w:pPr>
        <w:pStyle w:val="ListParagraph"/>
        <w:adjustRightInd w:val="0"/>
        <w:spacing w:line="276" w:lineRule="auto"/>
        <w:ind w:left="360"/>
        <w:rPr>
          <w:rFonts w:ascii="Montserrat" w:hAnsi="Montserrat" w:cs="Humanist777BT-LightB"/>
          <w:sz w:val="18"/>
          <w:szCs w:val="18"/>
        </w:rPr>
      </w:pPr>
    </w:p>
    <w:p w14:paraId="4F201B6D" w14:textId="77777777" w:rsidR="00230CE0" w:rsidRPr="00661C59" w:rsidRDefault="00230CE0" w:rsidP="00230CE0">
      <w:pPr>
        <w:pStyle w:val="ListParagraph"/>
        <w:adjustRightInd w:val="0"/>
        <w:spacing w:line="276" w:lineRule="auto"/>
        <w:ind w:left="360"/>
        <w:rPr>
          <w:rFonts w:ascii="Montserrat" w:hAnsi="Montserrat" w:cs="Humanist777BT-LightB"/>
          <w:sz w:val="18"/>
          <w:szCs w:val="18"/>
        </w:rPr>
      </w:pPr>
      <w:r w:rsidRPr="00661C59">
        <w:rPr>
          <w:rFonts w:ascii="Montserrat" w:hAnsi="Montserrat" w:cs="Humanist777BT-LightB"/>
          <w:sz w:val="18"/>
          <w:szCs w:val="18"/>
        </w:rPr>
        <w:t>OR</w:t>
      </w:r>
    </w:p>
    <w:p w14:paraId="1DC90C13" w14:textId="77777777" w:rsidR="00230CE0" w:rsidRPr="00661C59" w:rsidRDefault="00230CE0" w:rsidP="00230CE0">
      <w:pPr>
        <w:pStyle w:val="ListParagraph"/>
        <w:adjustRightInd w:val="0"/>
        <w:spacing w:line="276" w:lineRule="auto"/>
        <w:ind w:left="360"/>
        <w:rPr>
          <w:rFonts w:ascii="Montserrat" w:hAnsi="Montserrat" w:cs="Humanist777BT-LightB"/>
          <w:sz w:val="18"/>
          <w:szCs w:val="18"/>
        </w:rPr>
      </w:pPr>
    </w:p>
    <w:p w14:paraId="44E108D2" w14:textId="77777777" w:rsidR="00230CE0" w:rsidRPr="00661C59" w:rsidRDefault="00230CE0" w:rsidP="00230CE0">
      <w:pPr>
        <w:pStyle w:val="ListParagraph"/>
        <w:adjustRightInd w:val="0"/>
        <w:spacing w:line="276" w:lineRule="auto"/>
        <w:ind w:left="360"/>
        <w:rPr>
          <w:rFonts w:ascii="Montserrat" w:hAnsi="Montserrat" w:cs="Humanist777BT-LightB"/>
          <w:sz w:val="18"/>
          <w:szCs w:val="18"/>
        </w:rPr>
      </w:pPr>
      <w:r w:rsidRPr="00661C59">
        <w:rPr>
          <w:rFonts w:ascii="Montserrat" w:hAnsi="Montserrat" w:cs="Humanist777BT-LightB"/>
          <w:sz w:val="18"/>
          <w:szCs w:val="18"/>
        </w:rPr>
        <w:t>[A/B] do pay [B/A]’s costs of this action on the standard/indemnity basis subject to detailed assessment if not agreed]</w:t>
      </w:r>
      <w:r w:rsidRPr="00661C59">
        <w:rPr>
          <w:rStyle w:val="FootnoteReference"/>
          <w:rFonts w:ascii="Montserrat" w:hAnsi="Montserrat" w:cs="Humanist777BT-LightB"/>
          <w:sz w:val="18"/>
          <w:szCs w:val="18"/>
        </w:rPr>
        <w:footnoteReference w:id="1"/>
      </w:r>
      <w:r w:rsidRPr="00661C59">
        <w:rPr>
          <w:rFonts w:ascii="Montserrat" w:hAnsi="Montserrat" w:cs="Humanist777BT-LightB"/>
          <w:sz w:val="18"/>
          <w:szCs w:val="18"/>
        </w:rPr>
        <w:t>.</w:t>
      </w:r>
    </w:p>
    <w:p w14:paraId="081C4AEA" w14:textId="77777777" w:rsidR="00230CE0" w:rsidRPr="00661C59" w:rsidRDefault="00230CE0" w:rsidP="00230CE0">
      <w:pPr>
        <w:autoSpaceDE w:val="0"/>
        <w:autoSpaceDN w:val="0"/>
        <w:adjustRightInd w:val="0"/>
        <w:jc w:val="both"/>
        <w:rPr>
          <w:rFonts w:ascii="Montserrat" w:hAnsi="Montserrat" w:cs="Humanist777BT-LightB"/>
          <w:sz w:val="18"/>
          <w:szCs w:val="18"/>
          <w:lang w:eastAsia="en-GB"/>
        </w:rPr>
      </w:pPr>
    </w:p>
    <w:p w14:paraId="4072B8B1" w14:textId="77777777" w:rsidR="00230CE0" w:rsidRPr="00661C59" w:rsidRDefault="00230CE0" w:rsidP="00230CE0">
      <w:pPr>
        <w:autoSpaceDE w:val="0"/>
        <w:autoSpaceDN w:val="0"/>
        <w:adjustRightInd w:val="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WE CONSENT to an order in these terms</w:t>
      </w:r>
      <w:r w:rsidRPr="00661C59">
        <w:rPr>
          <w:rFonts w:ascii="Montserrat" w:hAnsi="Montserrat" w:cs="Humanist777BT-LightB"/>
          <w:sz w:val="18"/>
          <w:szCs w:val="18"/>
          <w:lang w:eastAsia="en-GB"/>
        </w:rPr>
        <w:tab/>
      </w:r>
      <w:r w:rsidRPr="00661C59">
        <w:rPr>
          <w:rFonts w:ascii="Montserrat" w:hAnsi="Montserrat" w:cs="Humanist777BT-LightB"/>
          <w:sz w:val="18"/>
          <w:szCs w:val="18"/>
          <w:lang w:eastAsia="en-GB"/>
        </w:rPr>
        <w:br/>
      </w:r>
    </w:p>
    <w:p w14:paraId="0C24354C" w14:textId="77777777" w:rsidR="00230CE0" w:rsidRPr="00661C59" w:rsidRDefault="00230CE0" w:rsidP="00230CE0">
      <w:pPr>
        <w:autoSpaceDE w:val="0"/>
        <w:autoSpaceDN w:val="0"/>
        <w:adjustRightInd w:val="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 [Black &amp; White], Claimant’s Solicitors</w:t>
      </w:r>
    </w:p>
    <w:p w14:paraId="641D53AA" w14:textId="77777777" w:rsidR="00230CE0" w:rsidRPr="00661C59" w:rsidRDefault="00230CE0" w:rsidP="00230CE0">
      <w:pPr>
        <w:autoSpaceDE w:val="0"/>
        <w:autoSpaceDN w:val="0"/>
        <w:adjustRightInd w:val="0"/>
        <w:jc w:val="both"/>
        <w:rPr>
          <w:rFonts w:ascii="Montserrat" w:hAnsi="Montserrat" w:cs="Humanist777BT-LightB"/>
          <w:sz w:val="18"/>
          <w:szCs w:val="18"/>
          <w:lang w:eastAsia="en-GB"/>
        </w:rPr>
      </w:pPr>
    </w:p>
    <w:p w14:paraId="541F7D4B" w14:textId="77777777" w:rsidR="00230CE0" w:rsidRPr="00661C59" w:rsidRDefault="00230CE0" w:rsidP="00230CE0">
      <w:pPr>
        <w:autoSpaceDE w:val="0"/>
        <w:autoSpaceDN w:val="0"/>
        <w:adjustRightInd w:val="0"/>
        <w:jc w:val="both"/>
        <w:rPr>
          <w:rFonts w:ascii="Montserrat" w:hAnsi="Montserrat" w:cs="Humanist777BT-LightB"/>
          <w:sz w:val="18"/>
          <w:szCs w:val="18"/>
          <w:lang w:eastAsia="en-GB"/>
        </w:rPr>
      </w:pPr>
      <w:r w:rsidRPr="00661C59">
        <w:rPr>
          <w:rFonts w:ascii="Montserrat" w:hAnsi="Montserrat" w:cs="Humanist777BT-LightB"/>
          <w:sz w:val="18"/>
          <w:szCs w:val="18"/>
          <w:lang w:eastAsia="en-GB"/>
        </w:rPr>
        <w:t>............................................................................ [Red &amp; Green], Defendant’s Solicitors</w:t>
      </w:r>
    </w:p>
    <w:p w14:paraId="57168C99" w14:textId="77777777" w:rsidR="00230CE0" w:rsidRPr="000625D1" w:rsidRDefault="00230CE0" w:rsidP="00230CE0">
      <w:pPr>
        <w:rPr>
          <w:rFonts w:ascii="Helvetica" w:hAnsi="Helvetica"/>
        </w:rPr>
      </w:pPr>
    </w:p>
    <w:p w14:paraId="171CA812" w14:textId="77777777" w:rsidR="00230CE0" w:rsidRPr="00F31A07" w:rsidRDefault="00230CE0" w:rsidP="00230CE0">
      <w:pPr>
        <w:spacing w:line="360" w:lineRule="auto"/>
        <w:rPr>
          <w:rFonts w:ascii="Montserrat" w:hAnsi="Montserrat"/>
        </w:rPr>
      </w:pPr>
    </w:p>
    <w:p w14:paraId="6B609C13" w14:textId="77777777" w:rsidR="00230CE0" w:rsidRDefault="00230CE0" w:rsidP="00230CE0"/>
    <w:p w14:paraId="2E82A62B" w14:textId="77777777" w:rsidR="007829DE" w:rsidRDefault="007829DE" w:rsidP="007829DE"/>
    <w:sectPr w:rsidR="007829DE" w:rsidSect="00CB6D22">
      <w:headerReference w:type="even" r:id="rId11"/>
      <w:headerReference w:type="default" r:id="rId12"/>
      <w:footerReference w:type="default" r:id="rId13"/>
      <w:headerReference w:type="first" r:id="rId14"/>
      <w:pgSz w:w="11906" w:h="16838" w:code="9"/>
      <w:pgMar w:top="567" w:right="851" w:bottom="851"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5F04" w14:textId="77777777" w:rsidR="007802C0" w:rsidRDefault="007802C0" w:rsidP="001A6AB8">
      <w:pPr>
        <w:spacing w:after="0" w:line="240" w:lineRule="auto"/>
      </w:pPr>
      <w:r>
        <w:separator/>
      </w:r>
    </w:p>
  </w:endnote>
  <w:endnote w:type="continuationSeparator" w:id="0">
    <w:p w14:paraId="319D84A9" w14:textId="77777777" w:rsidR="007802C0" w:rsidRDefault="007802C0"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embedRegular r:id="rId1" w:fontKey="{E1AABA0B-37C6-4D1F-A653-BED0485947BD}"/>
    <w:embedBold r:id="rId2" w:fontKey="{A7B188DD-18E6-4B0F-BFC9-5E4744AFC305}"/>
  </w:font>
  <w:font w:name="Humanist777BT-LightB">
    <w:charset w:val="00"/>
    <w:family w:val="swiss"/>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embedRegular r:id="rId3" w:subsetted="1" w:fontKey="{4300AEEA-1AA8-4164-B83D-15865739F3A4}"/>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61B7454B" w14:textId="2FF093FC" w:rsidR="00EB0F6A" w:rsidRPr="00B075A6" w:rsidRDefault="00891F47" w:rsidP="00877D33">
          <w:pPr>
            <w:pStyle w:val="Footer"/>
            <w:spacing w:before="60"/>
            <w:rPr>
              <w:rFonts w:ascii="Montserrat" w:hAnsi="Montserrat" w:cs="Montserrat SemiBold"/>
              <w:b/>
              <w:bCs/>
              <w:color w:val="FFFFFF" w:themeColor="background1"/>
              <w:sz w:val="16"/>
              <w:szCs w:val="16"/>
              <w:lang w:val="fr-FR"/>
            </w:rPr>
          </w:pPr>
          <w:r w:rsidRPr="00B075A6">
            <w:rPr>
              <w:rFonts w:ascii="Montserrat" w:hAnsi="Montserrat" w:cs="Montserrat SemiBold"/>
              <w:b/>
              <w:bCs/>
              <w:color w:val="FFFFFF" w:themeColor="background1"/>
              <w:sz w:val="16"/>
              <w:szCs w:val="16"/>
              <w:lang w:val="fr-FR"/>
            </w:rPr>
            <w:t>C</w:t>
          </w:r>
          <w:r w:rsidR="00B075A6" w:rsidRPr="00B075A6">
            <w:rPr>
              <w:rFonts w:ascii="Montserrat" w:hAnsi="Montserrat" w:cs="Montserrat SemiBold"/>
              <w:b/>
              <w:bCs/>
              <w:color w:val="FFFFFF" w:themeColor="background1"/>
              <w:sz w:val="16"/>
              <w:szCs w:val="16"/>
              <w:lang w:val="fr-FR"/>
            </w:rPr>
            <w:t xml:space="preserve">entre for Effective Dispute </w:t>
          </w:r>
          <w:proofErr w:type="spellStart"/>
          <w:r w:rsidR="00B075A6" w:rsidRPr="00B075A6">
            <w:rPr>
              <w:rFonts w:ascii="Montserrat" w:hAnsi="Montserrat" w:cs="Montserrat SemiBold"/>
              <w:b/>
              <w:bCs/>
              <w:color w:val="FFFFFF" w:themeColor="background1"/>
              <w:sz w:val="16"/>
              <w:szCs w:val="16"/>
              <w:lang w:val="fr-FR"/>
            </w:rPr>
            <w:t>Resolution</w:t>
          </w:r>
          <w:proofErr w:type="spellEnd"/>
        </w:p>
        <w:p w14:paraId="6BF14AC7" w14:textId="24A99342" w:rsidR="00E544F6" w:rsidRPr="007405D4" w:rsidRDefault="007405D4" w:rsidP="00877D33">
          <w:pPr>
            <w:pStyle w:val="Footer"/>
            <w:spacing w:before="60"/>
            <w:rPr>
              <w:rFonts w:ascii="Montserrat" w:hAnsi="Montserrat" w:cs="Montserrat"/>
              <w:color w:val="FFFFFF" w:themeColor="background1"/>
              <w:sz w:val="16"/>
              <w:szCs w:val="16"/>
            </w:rPr>
          </w:pPr>
          <w:r w:rsidRPr="007405D4">
            <w:rPr>
              <w:rFonts w:ascii="Montserrat" w:hAnsi="Montserrat" w:cs="Montserrat"/>
              <w:color w:val="FFFFFF" w:themeColor="background1"/>
              <w:sz w:val="16"/>
              <w:szCs w:val="16"/>
            </w:rPr>
            <w:t>100 St. Paul’s Churchyard</w:t>
          </w:r>
        </w:p>
        <w:p w14:paraId="3B854E60" w14:textId="77777777" w:rsidR="00B075A6" w:rsidRDefault="00E544F6" w:rsidP="00877D33">
          <w:pPr>
            <w:pStyle w:val="Footer"/>
            <w:spacing w:before="60"/>
            <w:rPr>
              <w:rFonts w:ascii="Montserrat" w:hAnsi="Montserrat" w:cs="Montserrat"/>
              <w:color w:val="FFFFFF" w:themeColor="background1"/>
              <w:sz w:val="16"/>
              <w:szCs w:val="16"/>
            </w:rPr>
          </w:pPr>
          <w:r w:rsidRPr="007405D4">
            <w:rPr>
              <w:rFonts w:ascii="Montserrat" w:hAnsi="Montserrat" w:cs="Montserrat"/>
              <w:color w:val="FFFFFF" w:themeColor="background1"/>
              <w:sz w:val="16"/>
              <w:szCs w:val="16"/>
            </w:rPr>
            <w:t>London</w:t>
          </w:r>
          <w:r w:rsidR="00891F47">
            <w:rPr>
              <w:rFonts w:ascii="Montserrat" w:hAnsi="Montserrat" w:cs="Montserrat"/>
              <w:color w:val="FFFFFF" w:themeColor="background1"/>
              <w:sz w:val="16"/>
              <w:szCs w:val="16"/>
            </w:rPr>
            <w:t xml:space="preserve"> </w:t>
          </w:r>
        </w:p>
        <w:p w14:paraId="2E6672D2" w14:textId="1B5C35B6" w:rsidR="00E544F6" w:rsidRPr="00891F47" w:rsidRDefault="00E544F6" w:rsidP="00877D33">
          <w:pPr>
            <w:pStyle w:val="Footer"/>
            <w:spacing w:before="60"/>
            <w:rPr>
              <w:rFonts w:ascii="Montserrat" w:hAnsi="Montserrat" w:cs="Montserrat"/>
              <w:color w:val="FFFFFF" w:themeColor="background1"/>
              <w:sz w:val="16"/>
              <w:szCs w:val="16"/>
            </w:rPr>
          </w:pPr>
          <w:r w:rsidRPr="007405D4">
            <w:rPr>
              <w:rFonts w:ascii="Montserrat" w:hAnsi="Montserrat" w:cs="Montserrat"/>
              <w:color w:val="FFFFFF" w:themeColor="background1"/>
              <w:sz w:val="16"/>
              <w:szCs w:val="16"/>
            </w:rPr>
            <w:t>EC4</w:t>
          </w:r>
          <w:r w:rsidR="007405D4" w:rsidRPr="007405D4">
            <w:rPr>
              <w:rFonts w:ascii="Montserrat" w:hAnsi="Montserrat" w:cs="Montserrat"/>
              <w:color w:val="FFFFFF" w:themeColor="background1"/>
              <w:sz w:val="16"/>
              <w:szCs w:val="16"/>
            </w:rPr>
            <w:t>M</w:t>
          </w:r>
          <w:r w:rsidR="007405D4">
            <w:rPr>
              <w:rFonts w:ascii="Montserrat" w:hAnsi="Montserrat" w:cs="Montserrat"/>
              <w:color w:val="FFFFFF" w:themeColor="background1"/>
              <w:sz w:val="16"/>
              <w:szCs w:val="16"/>
            </w:rPr>
            <w:t xml:space="preserve">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7405D4" w:rsidRDefault="00877D33" w:rsidP="004F7CDE">
          <w:pPr>
            <w:pBdr>
              <w:left w:val="single" w:sz="4" w:space="4" w:color="auto"/>
            </w:pBdr>
            <w:spacing w:before="100" w:beforeAutospacing="1"/>
            <w:rPr>
              <w:rFonts w:ascii="Montserrat" w:hAnsi="Montserrat"/>
              <w:color w:val="FFFFFF" w:themeColor="background1"/>
              <w:sz w:val="16"/>
              <w:szCs w:val="16"/>
              <w:lang w:val="de-DE"/>
            </w:rPr>
          </w:pPr>
          <w:r w:rsidRPr="007405D4">
            <w:rPr>
              <w:rFonts w:ascii="Montserrat" w:hAnsi="Montserrat"/>
              <w:color w:val="FFFFFF" w:themeColor="background1"/>
              <w:sz w:val="16"/>
              <w:szCs w:val="16"/>
            </w:rPr>
            <w:t xml:space="preserve">   </w:t>
          </w:r>
          <w:r w:rsidR="00307036" w:rsidRPr="007405D4">
            <w:rPr>
              <w:rFonts w:ascii="Montserrat" w:hAnsi="Montserrat"/>
              <w:color w:val="FFFFFF" w:themeColor="background1"/>
              <w:sz w:val="16"/>
              <w:szCs w:val="16"/>
              <w:lang w:val="de-DE"/>
            </w:rPr>
            <w:t>T: +44 (0)20 7536 606</w:t>
          </w:r>
          <w:r w:rsidR="00E544F6" w:rsidRPr="007405D4">
            <w:rPr>
              <w:rFonts w:ascii="Montserrat" w:hAnsi="Montserrat"/>
              <w:color w:val="FFFFFF" w:themeColor="background1"/>
              <w:sz w:val="16"/>
              <w:szCs w:val="16"/>
              <w:lang w:val="de-DE"/>
            </w:rPr>
            <w:t>0</w:t>
          </w:r>
        </w:p>
        <w:p w14:paraId="4FD2C4BF" w14:textId="337428DB" w:rsidR="00E544F6" w:rsidRPr="007405D4" w:rsidRDefault="00877D33" w:rsidP="00877D33">
          <w:pPr>
            <w:pBdr>
              <w:left w:val="single" w:sz="4" w:space="4" w:color="auto"/>
            </w:pBdr>
            <w:spacing w:before="60"/>
            <w:rPr>
              <w:rFonts w:ascii="Montserrat" w:hAnsi="Montserrat"/>
              <w:color w:val="FFFFFF" w:themeColor="background1"/>
              <w:sz w:val="16"/>
              <w:szCs w:val="16"/>
              <w:lang w:val="de-DE"/>
            </w:rPr>
          </w:pPr>
          <w:r w:rsidRPr="007405D4">
            <w:rPr>
              <w:rFonts w:ascii="Montserrat" w:hAnsi="Montserrat"/>
              <w:color w:val="FFFFFF" w:themeColor="background1"/>
              <w:sz w:val="16"/>
              <w:szCs w:val="16"/>
              <w:lang w:val="de-DE"/>
            </w:rPr>
            <w:t xml:space="preserve">   </w:t>
          </w:r>
          <w:r w:rsidR="00E544F6" w:rsidRPr="007405D4">
            <w:rPr>
              <w:rFonts w:ascii="Montserrat" w:hAnsi="Montserrat"/>
              <w:color w:val="FFFFFF" w:themeColor="background1"/>
              <w:sz w:val="16"/>
              <w:szCs w:val="16"/>
              <w:lang w:val="de-DE"/>
            </w:rPr>
            <w:t>W: www.cedr.com</w:t>
          </w:r>
        </w:p>
        <w:p w14:paraId="63D2B88A" w14:textId="58C01E53" w:rsidR="00E544F6" w:rsidRPr="007405D4" w:rsidRDefault="00877D33" w:rsidP="00877D33">
          <w:pPr>
            <w:pBdr>
              <w:left w:val="single" w:sz="4" w:space="4" w:color="auto"/>
            </w:pBdr>
            <w:spacing w:before="60"/>
            <w:rPr>
              <w:rFonts w:ascii="Montserrat" w:hAnsi="Montserrat"/>
              <w:color w:val="FFFFFF" w:themeColor="background1"/>
              <w:sz w:val="16"/>
              <w:szCs w:val="16"/>
              <w:lang w:val="de-DE"/>
            </w:rPr>
          </w:pPr>
          <w:r w:rsidRPr="007405D4">
            <w:rPr>
              <w:rFonts w:ascii="Montserrat" w:hAnsi="Montserrat"/>
              <w:color w:val="FFFFFF" w:themeColor="background1"/>
              <w:sz w:val="16"/>
              <w:szCs w:val="16"/>
              <w:lang w:val="de-DE"/>
            </w:rPr>
            <w:t xml:space="preserve">   </w:t>
          </w:r>
          <w:r w:rsidR="00E544F6" w:rsidRPr="007405D4">
            <w:rPr>
              <w:rFonts w:ascii="Montserrat" w:hAnsi="Montserrat"/>
              <w:color w:val="FFFFFF" w:themeColor="background1"/>
              <w:sz w:val="16"/>
              <w:szCs w:val="16"/>
              <w:lang w:val="de-DE"/>
            </w:rPr>
            <w:t xml:space="preserve">E: </w:t>
          </w:r>
          <w:r w:rsidR="00307036" w:rsidRPr="007405D4">
            <w:rPr>
              <w:rFonts w:ascii="Montserrat" w:hAnsi="Montserrat"/>
              <w:color w:val="FFFFFF" w:themeColor="background1"/>
              <w:sz w:val="16"/>
              <w:szCs w:val="16"/>
              <w:lang w:val="de-DE"/>
            </w:rPr>
            <w:t>adr@cedr.com</w:t>
          </w:r>
        </w:p>
        <w:p w14:paraId="2B4FBDB4" w14:textId="3D7248A5" w:rsidR="00E544F6" w:rsidRPr="007405D4" w:rsidRDefault="00E544F6" w:rsidP="00926F86">
          <w:pPr>
            <w:pBdr>
              <w:left w:val="single" w:sz="4" w:space="4" w:color="auto"/>
            </w:pBdr>
            <w:spacing w:before="60"/>
            <w:rPr>
              <w:rFonts w:ascii="Montserrat" w:hAnsi="Montserrat"/>
              <w:color w:val="FFFFFF" w:themeColor="background1"/>
              <w:sz w:val="16"/>
              <w:szCs w:val="16"/>
              <w:lang w:val="de-DE"/>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7405D4">
            <w:rPr>
              <w:rFonts w:ascii="Montserrat" w:hAnsi="Montserrat" w:cs="Montserrat"/>
              <w:color w:val="FFFFFF" w:themeColor="background1"/>
              <w:sz w:val="16"/>
              <w:szCs w:val="16"/>
              <w:lang w:val="de-DE"/>
            </w:rPr>
            <w:t xml:space="preserve">   </w:t>
          </w:r>
          <w:r w:rsidR="00774C5F" w:rsidRPr="007405D4">
            <w:rPr>
              <w:rFonts w:ascii="Montserrat" w:hAnsi="Montserrat" w:cs="Montserrat"/>
              <w:color w:val="FFFFFF" w:themeColor="background1"/>
              <w:sz w:val="16"/>
              <w:szCs w:val="16"/>
              <w:lang w:val="de-DE"/>
            </w:rPr>
            <w:t xml:space="preserve"> </w:t>
          </w:r>
          <w:r w:rsidR="00E544F6" w:rsidRPr="004F7CDE">
            <w:rPr>
              <w:rFonts w:ascii="Montserrat" w:hAnsi="Montserrat" w:cs="Montserrat"/>
              <w:color w:val="FFFFFF" w:themeColor="background1"/>
              <w:sz w:val="16"/>
              <w:szCs w:val="16"/>
            </w:rPr>
            <w:t>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linkedin.com/company/cedr</w:t>
          </w:r>
        </w:p>
      </w:tc>
    </w:tr>
    <w:tr w:rsidR="004F7CDE" w:rsidRPr="004F7CDE" w14:paraId="514FFAB6" w14:textId="77777777" w:rsidTr="00CB6D22">
      <w:trPr>
        <w:trHeight w:val="66"/>
      </w:trPr>
      <w:tc>
        <w:tcPr>
          <w:tcW w:w="10907" w:type="dxa"/>
          <w:gridSpan w:val="3"/>
        </w:tcPr>
        <w:p w14:paraId="3426D897" w14:textId="231FBA01"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 xml:space="preserve">Registered in England </w:t>
          </w:r>
          <w:r w:rsidR="00891F47">
            <w:rPr>
              <w:rFonts w:ascii="Montserrat" w:hAnsi="Montserrat" w:cs="Montserrat"/>
              <w:color w:val="FFFFFF" w:themeColor="background1"/>
              <w:sz w:val="10"/>
              <w:szCs w:val="10"/>
            </w:rPr>
            <w:t xml:space="preserve">&amp; Wales No. 3271988 </w:t>
          </w:r>
          <w:r w:rsidRPr="004F7CDE">
            <w:rPr>
              <w:rFonts w:ascii="Montserrat" w:hAnsi="Montserrat" w:cs="Montserrat"/>
              <w:color w:val="FFFFFF" w:themeColor="background1"/>
              <w:sz w:val="10"/>
              <w:szCs w:val="10"/>
            </w:rPr>
            <w:t xml:space="preserve">      © CEDR 20</w:t>
          </w:r>
          <w:r w:rsidR="00891F47">
            <w:rPr>
              <w:rFonts w:ascii="Montserrat" w:hAnsi="Montserrat" w:cs="Montserrat"/>
              <w:color w:val="FFFFFF" w:themeColor="background1"/>
              <w:sz w:val="10"/>
              <w:szCs w:val="10"/>
            </w:rPr>
            <w:t>22</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5608" w14:textId="77777777" w:rsidR="007802C0" w:rsidRDefault="007802C0" w:rsidP="001A6AB8">
      <w:pPr>
        <w:spacing w:after="0" w:line="240" w:lineRule="auto"/>
      </w:pPr>
      <w:r>
        <w:separator/>
      </w:r>
    </w:p>
  </w:footnote>
  <w:footnote w:type="continuationSeparator" w:id="0">
    <w:p w14:paraId="469CFF8B" w14:textId="77777777" w:rsidR="007802C0" w:rsidRDefault="007802C0" w:rsidP="001A6AB8">
      <w:pPr>
        <w:spacing w:after="0" w:line="240" w:lineRule="auto"/>
      </w:pPr>
      <w:r>
        <w:continuationSeparator/>
      </w:r>
    </w:p>
  </w:footnote>
  <w:footnote w:id="1">
    <w:p w14:paraId="41686FE3" w14:textId="77777777" w:rsidR="00230CE0" w:rsidRPr="00661C59" w:rsidRDefault="00230CE0" w:rsidP="00230CE0">
      <w:pPr>
        <w:pStyle w:val="FootnoteText"/>
        <w:spacing w:line="276" w:lineRule="auto"/>
        <w:jc w:val="both"/>
        <w:rPr>
          <w:rFonts w:ascii="Montserrat" w:hAnsi="Montserrat"/>
          <w:sz w:val="18"/>
        </w:rPr>
      </w:pPr>
      <w:r w:rsidRPr="00661C59">
        <w:rPr>
          <w:rStyle w:val="FootnoteReference"/>
          <w:rFonts w:ascii="Montserrat" w:hAnsi="Montserrat"/>
          <w:sz w:val="18"/>
        </w:rPr>
        <w:footnoteRef/>
      </w:r>
      <w:r w:rsidRPr="00661C59">
        <w:rPr>
          <w:rFonts w:ascii="Montserrat" w:hAnsi="Montserrat"/>
          <w:sz w:val="18"/>
        </w:rPr>
        <w:t xml:space="preserve"> A consent order has to contain whatever is agreed as to the costs of the action in the main body of the Order, to provide the basis for detailed assessment of costs if required in the event that the amount cannot be </w:t>
      </w:r>
      <w:proofErr w:type="gramStart"/>
      <w:r w:rsidRPr="00661C59">
        <w:rPr>
          <w:rFonts w:ascii="Montserrat" w:hAnsi="Montserrat"/>
          <w:sz w:val="18"/>
        </w:rPr>
        <w:t>agreed</w:t>
      </w:r>
      <w:proofErr w:type="gramEnd"/>
    </w:p>
    <w:p w14:paraId="5E993DE4" w14:textId="77777777" w:rsidR="00230CE0" w:rsidRPr="000625D1" w:rsidRDefault="00230CE0" w:rsidP="00230CE0">
      <w:pPr>
        <w:pStyle w:val="FootnoteText"/>
        <w:spacing w:line="360" w:lineRule="auto"/>
        <w:rPr>
          <w:rFonts w:ascii="Helvetica" w:hAnsi="Helveti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CC286C">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CC286C">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CC286C">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33545"/>
    <w:multiLevelType w:val="multilevel"/>
    <w:tmpl w:val="FF0E5FDA"/>
    <w:lvl w:ilvl="0">
      <w:start w:val="1"/>
      <w:numFmt w:val="decimal"/>
      <w:lvlText w:val="%1."/>
      <w:lvlJc w:val="left"/>
      <w:pPr>
        <w:ind w:left="360" w:hanging="360"/>
      </w:pPr>
    </w:lvl>
    <w:lvl w:ilvl="1">
      <w:start w:val="1"/>
      <w:numFmt w:val="decimal"/>
      <w:isLgl/>
      <w:lvlText w:val="%1.%2"/>
      <w:lvlJc w:val="left"/>
      <w:pPr>
        <w:ind w:left="420" w:hanging="42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num w:numId="1" w16cid:durableId="922880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F129B"/>
    <w:rsid w:val="00142FFA"/>
    <w:rsid w:val="001802BC"/>
    <w:rsid w:val="001A6AB8"/>
    <w:rsid w:val="002012E7"/>
    <w:rsid w:val="00230CE0"/>
    <w:rsid w:val="0024308E"/>
    <w:rsid w:val="00307036"/>
    <w:rsid w:val="003072E2"/>
    <w:rsid w:val="0036441D"/>
    <w:rsid w:val="003B4DD9"/>
    <w:rsid w:val="0042710E"/>
    <w:rsid w:val="004F7CDE"/>
    <w:rsid w:val="005A7CF3"/>
    <w:rsid w:val="005E03C1"/>
    <w:rsid w:val="0062763E"/>
    <w:rsid w:val="006E73AD"/>
    <w:rsid w:val="006F0880"/>
    <w:rsid w:val="007405D4"/>
    <w:rsid w:val="00774C5F"/>
    <w:rsid w:val="007802C0"/>
    <w:rsid w:val="007829DE"/>
    <w:rsid w:val="0082182F"/>
    <w:rsid w:val="00877D33"/>
    <w:rsid w:val="00891F47"/>
    <w:rsid w:val="008D154F"/>
    <w:rsid w:val="00926F86"/>
    <w:rsid w:val="00B075A6"/>
    <w:rsid w:val="00BF2C32"/>
    <w:rsid w:val="00C95178"/>
    <w:rsid w:val="00CB6D22"/>
    <w:rsid w:val="00CC286C"/>
    <w:rsid w:val="00CE3373"/>
    <w:rsid w:val="00D62D15"/>
    <w:rsid w:val="00E544F6"/>
    <w:rsid w:val="00EB0F6A"/>
    <w:rsid w:val="00EC5326"/>
    <w:rsid w:val="00EE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F557312F-30FA-4F6B-841B-B965BBEE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230CE0"/>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230CE0"/>
    <w:pPr>
      <w:widowControl w:val="0"/>
      <w:autoSpaceDE w:val="0"/>
      <w:autoSpaceDN w:val="0"/>
      <w:spacing w:after="0" w:line="240" w:lineRule="auto"/>
      <w:ind w:left="1518" w:hanging="720"/>
      <w:jc w:val="both"/>
    </w:pPr>
    <w:rPr>
      <w:rFonts w:ascii="Arial" w:eastAsia="Arial" w:hAnsi="Arial" w:cs="Arial"/>
      <w:lang w:eastAsia="en-GB" w:bidi="en-GB"/>
    </w:rPr>
  </w:style>
  <w:style w:type="paragraph" w:styleId="FootnoteText">
    <w:name w:val="footnote text"/>
    <w:basedOn w:val="Normal"/>
    <w:link w:val="FootnoteTextChar"/>
    <w:uiPriority w:val="99"/>
    <w:semiHidden/>
    <w:unhideWhenUsed/>
    <w:rsid w:val="00230CE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30CE0"/>
    <w:rPr>
      <w:rFonts w:ascii="Times New Roman" w:eastAsia="Times New Roman" w:hAnsi="Times New Roman" w:cs="Times New Roman"/>
      <w:sz w:val="20"/>
      <w:szCs w:val="20"/>
    </w:rPr>
  </w:style>
  <w:style w:type="character" w:styleId="FootnoteReference">
    <w:name w:val="footnote reference"/>
    <w:uiPriority w:val="99"/>
    <w:semiHidden/>
    <w:unhideWhenUsed/>
    <w:rsid w:val="00230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51686-489A-4A72-B97F-7425C584FFE5}">
  <ds:schemaRefs>
    <ds:schemaRef ds:uri="http://schemas.openxmlformats.org/officeDocument/2006/bibliography"/>
  </ds:schemaRefs>
</ds:datastoreItem>
</file>

<file path=customXml/itemProps2.xml><?xml version="1.0" encoding="utf-8"?>
<ds:datastoreItem xmlns:ds="http://schemas.openxmlformats.org/officeDocument/2006/customXml" ds:itemID="{528887B5-319A-43D3-9773-4EE4C6B2E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8178B-8F96-4D07-B5DE-EDF77B8C17F0}">
  <ds:schemaRefs>
    <ds:schemaRef ds:uri="http://schemas.microsoft.com/sharepoint/v3/contenttype/forms"/>
  </ds:schemaRefs>
</ds:datastoreItem>
</file>

<file path=customXml/itemProps4.xml><?xml version="1.0" encoding="utf-8"?>
<ds:datastoreItem xmlns:ds="http://schemas.openxmlformats.org/officeDocument/2006/customXml" ds:itemID="{AFFE5DE2-8324-4850-8B51-63044DEAEAFE}">
  <ds:schemaRefs>
    <ds:schemaRef ds:uri="http://schemas.microsoft.com/office/2006/metadata/properties"/>
    <ds:schemaRef ds:uri="http://schemas.microsoft.com/office/infopath/2007/PartnerControls"/>
    <ds:schemaRef ds:uri="1edb2e3b-e544-4abd-89c2-f34b16f9d81e"/>
    <ds:schemaRef ds:uri="3bbb9330-ebfe-40c7-93bd-11ff205213b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1240</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4</cp:revision>
  <dcterms:created xsi:type="dcterms:W3CDTF">2022-05-09T12:26:00Z</dcterms:created>
  <dcterms:modified xsi:type="dcterms:W3CDTF">2023-02-21T16:09:00Z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y fmtid="{D5CDD505-2E9C-101B-9397-08002B2CF9AE}" pid="3" name="GrammarlyDocumentId">
    <vt:lpwstr>6f57c0d12ff48f8b9cf91e40091176bd9f2c6d7b200cd3931565ab563db885d9</vt:lpwstr>
  </property>
  <property fmtid="{D5CDD505-2E9C-101B-9397-08002B2CF9AE}" pid="4" name="MediaServiceImageTags">
    <vt:lpwstr/>
  </property>
</Properties>
</file>