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82"/>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2348"/>
        <w:gridCol w:w="969"/>
        <w:gridCol w:w="1441"/>
        <w:gridCol w:w="1877"/>
      </w:tblGrid>
      <w:tr w:rsidR="003E3431" w:rsidRPr="009A6B60" w14:paraId="72DA65B5" w14:textId="77777777" w:rsidTr="0080139E">
        <w:trPr>
          <w:trHeight w:val="413"/>
        </w:trPr>
        <w:tc>
          <w:tcPr>
            <w:tcW w:w="5665" w:type="dxa"/>
            <w:gridSpan w:val="2"/>
            <w:vMerge w:val="restart"/>
            <w:tcBorders>
              <w:top w:val="nil"/>
              <w:left w:val="nil"/>
              <w:bottom w:val="nil"/>
              <w:right w:val="nil"/>
            </w:tcBorders>
          </w:tcPr>
          <w:p w14:paraId="6B8FF56E" w14:textId="222B7B98" w:rsidR="004F4F9D" w:rsidRPr="00841E60" w:rsidRDefault="00203FDA" w:rsidP="00C45B5B">
            <w:pPr>
              <w:spacing w:line="360" w:lineRule="auto"/>
              <w:jc w:val="both"/>
              <w:rPr>
                <w:rFonts w:ascii="Montserrat" w:hAnsi="Montserrat"/>
                <w:b/>
                <w:sz w:val="20"/>
                <w:szCs w:val="20"/>
                <w:lang w:bidi="en-US"/>
              </w:rPr>
            </w:pPr>
            <w:r w:rsidRPr="00867173">
              <w:rPr>
                <w:noProof/>
                <w:lang w:eastAsia="en-GB"/>
              </w:rPr>
              <w:drawing>
                <wp:anchor distT="0" distB="0" distL="114300" distR="114300" simplePos="0" relativeHeight="251659264" behindDoc="0" locked="0" layoutInCell="1" allowOverlap="1" wp14:anchorId="793141E5" wp14:editId="20B0B736">
                  <wp:simplePos x="0" y="0"/>
                  <wp:positionH relativeFrom="column">
                    <wp:posOffset>-6985</wp:posOffset>
                  </wp:positionH>
                  <wp:positionV relativeFrom="paragraph">
                    <wp:posOffset>0</wp:posOffset>
                  </wp:positionV>
                  <wp:extent cx="2270125" cy="2621280"/>
                  <wp:effectExtent l="0" t="0" r="0" b="7620"/>
                  <wp:wrapSquare wrapText="bothSides"/>
                  <wp:docPr id="2" name="Picture 2" descr="C:\Users\mos1\Pictures\Profi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1\Pictures\Profile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0125" cy="2621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6463F" w14:textId="7AD60B84" w:rsidR="00FE56CA" w:rsidRPr="00841E60" w:rsidRDefault="00FE56CA" w:rsidP="00FE56CA">
            <w:pPr>
              <w:spacing w:line="360" w:lineRule="auto"/>
              <w:jc w:val="both"/>
              <w:rPr>
                <w:rFonts w:ascii="Montserrat" w:hAnsi="Montserrat"/>
                <w:b/>
                <w:sz w:val="20"/>
                <w:szCs w:val="20"/>
                <w:lang w:bidi="en-US"/>
              </w:rPr>
            </w:pPr>
          </w:p>
          <w:p w14:paraId="5C8C80D5" w14:textId="77777777" w:rsidR="004F4F9D" w:rsidRPr="00841E60" w:rsidRDefault="004F4F9D" w:rsidP="00C45B5B">
            <w:pPr>
              <w:spacing w:line="360" w:lineRule="auto"/>
              <w:jc w:val="both"/>
              <w:rPr>
                <w:rFonts w:ascii="Montserrat" w:hAnsi="Montserrat"/>
                <w:b/>
                <w:sz w:val="20"/>
                <w:szCs w:val="20"/>
                <w:lang w:bidi="en-US"/>
              </w:rPr>
            </w:pPr>
          </w:p>
          <w:p w14:paraId="03AC6F6D" w14:textId="77777777" w:rsidR="004F4F9D" w:rsidRPr="00841E60" w:rsidRDefault="004F4F9D" w:rsidP="00C45B5B">
            <w:pPr>
              <w:spacing w:line="360" w:lineRule="auto"/>
              <w:jc w:val="both"/>
              <w:rPr>
                <w:rFonts w:ascii="Montserrat" w:hAnsi="Montserrat"/>
                <w:b/>
                <w:sz w:val="20"/>
                <w:szCs w:val="20"/>
                <w:lang w:bidi="en-US"/>
              </w:rPr>
            </w:pPr>
          </w:p>
          <w:p w14:paraId="451CF884" w14:textId="2392E325" w:rsidR="004F4F9D" w:rsidRPr="00841E60" w:rsidRDefault="004F4F9D" w:rsidP="00C45B5B">
            <w:pPr>
              <w:spacing w:line="360" w:lineRule="auto"/>
              <w:jc w:val="both"/>
              <w:rPr>
                <w:rFonts w:ascii="Montserrat" w:hAnsi="Montserrat"/>
                <w:b/>
                <w:sz w:val="20"/>
                <w:szCs w:val="20"/>
                <w:lang w:bidi="en-US"/>
              </w:rPr>
            </w:pPr>
          </w:p>
          <w:p w14:paraId="7A752CED" w14:textId="77777777" w:rsidR="004F4F9D" w:rsidRPr="00841E60" w:rsidRDefault="004F4F9D" w:rsidP="00C45B5B">
            <w:pPr>
              <w:spacing w:line="360" w:lineRule="auto"/>
              <w:jc w:val="both"/>
              <w:rPr>
                <w:rFonts w:ascii="Montserrat" w:hAnsi="Montserrat"/>
                <w:b/>
                <w:sz w:val="20"/>
                <w:szCs w:val="20"/>
                <w:lang w:bidi="en-US"/>
              </w:rPr>
            </w:pPr>
          </w:p>
          <w:p w14:paraId="66334229" w14:textId="77777777" w:rsidR="002D22AB" w:rsidRPr="00841E60" w:rsidRDefault="002D22AB" w:rsidP="00C45B5B">
            <w:pPr>
              <w:spacing w:line="360" w:lineRule="auto"/>
              <w:jc w:val="both"/>
              <w:rPr>
                <w:rFonts w:ascii="Montserrat" w:hAnsi="Montserrat"/>
                <w:b/>
                <w:sz w:val="20"/>
                <w:szCs w:val="20"/>
                <w:lang w:bidi="en-US"/>
              </w:rPr>
            </w:pPr>
          </w:p>
          <w:p w14:paraId="5EA91707" w14:textId="77777777" w:rsidR="00E25953" w:rsidRPr="00841E60" w:rsidRDefault="00E25953" w:rsidP="00C45B5B">
            <w:pPr>
              <w:spacing w:line="360" w:lineRule="auto"/>
              <w:jc w:val="both"/>
              <w:rPr>
                <w:rFonts w:ascii="Montserrat" w:hAnsi="Montserrat"/>
                <w:b/>
                <w:sz w:val="20"/>
                <w:szCs w:val="20"/>
                <w:lang w:bidi="en-US"/>
              </w:rPr>
            </w:pPr>
          </w:p>
          <w:p w14:paraId="1BE6717C" w14:textId="77777777" w:rsidR="002D22AB" w:rsidRPr="00841E60" w:rsidRDefault="002D22AB" w:rsidP="00C45B5B">
            <w:pPr>
              <w:spacing w:line="360" w:lineRule="auto"/>
              <w:jc w:val="both"/>
              <w:rPr>
                <w:rFonts w:ascii="Montserrat" w:hAnsi="Montserrat"/>
                <w:b/>
                <w:sz w:val="20"/>
                <w:szCs w:val="20"/>
                <w:lang w:bidi="en-US"/>
              </w:rPr>
            </w:pPr>
          </w:p>
          <w:p w14:paraId="214E9570" w14:textId="160FA487" w:rsidR="002D22AB" w:rsidRPr="00841E60" w:rsidRDefault="002D22AB" w:rsidP="00C45B5B">
            <w:pPr>
              <w:spacing w:line="360" w:lineRule="auto"/>
              <w:jc w:val="both"/>
              <w:rPr>
                <w:rFonts w:ascii="Montserrat" w:hAnsi="Montserrat"/>
                <w:b/>
                <w:sz w:val="20"/>
                <w:szCs w:val="20"/>
                <w:lang w:bidi="en-US"/>
              </w:rPr>
            </w:pPr>
          </w:p>
        </w:tc>
        <w:tc>
          <w:tcPr>
            <w:tcW w:w="2410" w:type="dxa"/>
            <w:gridSpan w:val="2"/>
            <w:tcBorders>
              <w:top w:val="nil"/>
              <w:left w:val="nil"/>
              <w:bottom w:val="nil"/>
              <w:right w:val="nil"/>
            </w:tcBorders>
            <w:shd w:val="clear" w:color="auto" w:fill="auto"/>
          </w:tcPr>
          <w:p w14:paraId="5EC7A0AF" w14:textId="77777777" w:rsidR="003E3431" w:rsidRPr="00841E60" w:rsidRDefault="003E3431" w:rsidP="00C45B5B">
            <w:pPr>
              <w:spacing w:line="360" w:lineRule="auto"/>
              <w:rPr>
                <w:rFonts w:ascii="Montserrat" w:hAnsi="Montserrat"/>
                <w:b/>
                <w:sz w:val="20"/>
                <w:szCs w:val="20"/>
                <w:lang w:bidi="en-US"/>
              </w:rPr>
            </w:pPr>
            <w:r w:rsidRPr="00841E60">
              <w:rPr>
                <w:rFonts w:ascii="Montserrat" w:hAnsi="Montserrat"/>
                <w:b/>
                <w:sz w:val="20"/>
                <w:szCs w:val="20"/>
                <w:lang w:bidi="en-US"/>
              </w:rPr>
              <w:t xml:space="preserve">CEDR Accreditation: </w:t>
            </w:r>
          </w:p>
        </w:tc>
        <w:tc>
          <w:tcPr>
            <w:tcW w:w="1877" w:type="dxa"/>
            <w:tcBorders>
              <w:top w:val="nil"/>
              <w:left w:val="nil"/>
              <w:bottom w:val="nil"/>
              <w:right w:val="nil"/>
            </w:tcBorders>
            <w:shd w:val="clear" w:color="auto" w:fill="auto"/>
          </w:tcPr>
          <w:p w14:paraId="2B6C3FDA" w14:textId="4F7A8FC4" w:rsidR="003E3431" w:rsidRPr="00841E60" w:rsidRDefault="00CF1889" w:rsidP="00C45B5B">
            <w:pPr>
              <w:spacing w:line="360" w:lineRule="auto"/>
              <w:ind w:right="34"/>
              <w:jc w:val="right"/>
              <w:rPr>
                <w:rFonts w:ascii="Montserrat" w:hAnsi="Montserrat"/>
                <w:bCs/>
                <w:sz w:val="20"/>
                <w:szCs w:val="20"/>
                <w:lang w:bidi="en-US"/>
              </w:rPr>
            </w:pPr>
            <w:r>
              <w:rPr>
                <w:rFonts w:ascii="Montserrat" w:hAnsi="Montserrat"/>
                <w:bCs/>
                <w:sz w:val="20"/>
                <w:szCs w:val="20"/>
                <w:lang w:bidi="en-US"/>
              </w:rPr>
              <w:t>2006</w:t>
            </w:r>
          </w:p>
        </w:tc>
      </w:tr>
      <w:tr w:rsidR="003E3431" w:rsidRPr="009A6B60" w14:paraId="53FD1784" w14:textId="77777777" w:rsidTr="0080139E">
        <w:trPr>
          <w:trHeight w:val="413"/>
        </w:trPr>
        <w:tc>
          <w:tcPr>
            <w:tcW w:w="5665" w:type="dxa"/>
            <w:gridSpan w:val="2"/>
            <w:vMerge/>
            <w:tcBorders>
              <w:top w:val="nil"/>
              <w:left w:val="nil"/>
              <w:bottom w:val="nil"/>
              <w:right w:val="nil"/>
            </w:tcBorders>
          </w:tcPr>
          <w:p w14:paraId="334F0E68" w14:textId="77777777" w:rsidR="003E3431" w:rsidRPr="00841E60" w:rsidRDefault="003E3431" w:rsidP="00C45B5B">
            <w:pPr>
              <w:spacing w:line="360" w:lineRule="auto"/>
              <w:ind w:firstLine="1134"/>
              <w:jc w:val="right"/>
              <w:rPr>
                <w:rFonts w:ascii="Montserrat" w:hAnsi="Montserrat"/>
                <w:b/>
                <w:sz w:val="20"/>
                <w:szCs w:val="20"/>
                <w:lang w:bidi="en-US"/>
              </w:rPr>
            </w:pPr>
          </w:p>
        </w:tc>
        <w:tc>
          <w:tcPr>
            <w:tcW w:w="2410" w:type="dxa"/>
            <w:gridSpan w:val="2"/>
            <w:tcBorders>
              <w:top w:val="nil"/>
              <w:left w:val="nil"/>
              <w:bottom w:val="nil"/>
              <w:right w:val="nil"/>
            </w:tcBorders>
            <w:shd w:val="clear" w:color="auto" w:fill="auto"/>
          </w:tcPr>
          <w:p w14:paraId="7AE8755C" w14:textId="77777777" w:rsidR="003E3431" w:rsidRPr="00841E60" w:rsidRDefault="003E3431" w:rsidP="00C45B5B">
            <w:pPr>
              <w:spacing w:line="360" w:lineRule="auto"/>
              <w:rPr>
                <w:rFonts w:ascii="Montserrat" w:hAnsi="Montserrat"/>
                <w:b/>
                <w:sz w:val="20"/>
                <w:szCs w:val="20"/>
                <w:lang w:bidi="en-US"/>
              </w:rPr>
            </w:pPr>
            <w:r w:rsidRPr="00841E60">
              <w:rPr>
                <w:rFonts w:ascii="Montserrat" w:hAnsi="Montserrat"/>
                <w:b/>
                <w:sz w:val="20"/>
                <w:szCs w:val="20"/>
                <w:lang w:bidi="en-US"/>
              </w:rPr>
              <w:t>CEDR Panel:</w:t>
            </w:r>
          </w:p>
        </w:tc>
        <w:tc>
          <w:tcPr>
            <w:tcW w:w="1877" w:type="dxa"/>
            <w:tcBorders>
              <w:top w:val="nil"/>
              <w:left w:val="nil"/>
              <w:bottom w:val="nil"/>
              <w:right w:val="nil"/>
            </w:tcBorders>
            <w:shd w:val="clear" w:color="auto" w:fill="auto"/>
          </w:tcPr>
          <w:p w14:paraId="42EB327F" w14:textId="440F77A3" w:rsidR="003E3431" w:rsidRPr="00841E60" w:rsidRDefault="003517E2" w:rsidP="00C45B5B">
            <w:pPr>
              <w:spacing w:line="360" w:lineRule="auto"/>
              <w:ind w:right="34"/>
              <w:jc w:val="right"/>
              <w:rPr>
                <w:rFonts w:ascii="Montserrat" w:hAnsi="Montserrat"/>
                <w:bCs/>
                <w:sz w:val="20"/>
                <w:szCs w:val="20"/>
                <w:lang w:bidi="en-US"/>
              </w:rPr>
            </w:pPr>
            <w:r>
              <w:rPr>
                <w:rFonts w:ascii="Montserrat" w:hAnsi="Montserrat"/>
                <w:bCs/>
                <w:sz w:val="20"/>
                <w:szCs w:val="20"/>
                <w:lang w:bidi="en-US"/>
              </w:rPr>
              <w:t>2023</w:t>
            </w:r>
          </w:p>
        </w:tc>
      </w:tr>
      <w:tr w:rsidR="003E3431" w:rsidRPr="009A6B60" w14:paraId="475A5960" w14:textId="77777777" w:rsidTr="0080139E">
        <w:trPr>
          <w:trHeight w:val="415"/>
        </w:trPr>
        <w:tc>
          <w:tcPr>
            <w:tcW w:w="5665" w:type="dxa"/>
            <w:gridSpan w:val="2"/>
            <w:vMerge/>
            <w:tcBorders>
              <w:top w:val="nil"/>
              <w:left w:val="nil"/>
              <w:bottom w:val="nil"/>
              <w:right w:val="nil"/>
            </w:tcBorders>
          </w:tcPr>
          <w:p w14:paraId="0B677EDD" w14:textId="77777777" w:rsidR="003E3431" w:rsidRPr="00841E60" w:rsidRDefault="003E3431" w:rsidP="00C45B5B">
            <w:pPr>
              <w:spacing w:line="360" w:lineRule="auto"/>
              <w:ind w:firstLine="1134"/>
              <w:jc w:val="right"/>
              <w:rPr>
                <w:rFonts w:ascii="Montserrat" w:hAnsi="Montserrat"/>
                <w:b/>
                <w:sz w:val="20"/>
                <w:szCs w:val="20"/>
                <w:lang w:bidi="en-US"/>
              </w:rPr>
            </w:pPr>
          </w:p>
        </w:tc>
        <w:tc>
          <w:tcPr>
            <w:tcW w:w="2410" w:type="dxa"/>
            <w:gridSpan w:val="2"/>
            <w:tcBorders>
              <w:top w:val="nil"/>
              <w:left w:val="nil"/>
              <w:bottom w:val="nil"/>
              <w:right w:val="nil"/>
            </w:tcBorders>
            <w:shd w:val="clear" w:color="auto" w:fill="auto"/>
          </w:tcPr>
          <w:p w14:paraId="2841ECD0" w14:textId="514CB14A" w:rsidR="003E3431" w:rsidRPr="00841E60" w:rsidRDefault="003E3431" w:rsidP="00C45B5B">
            <w:pPr>
              <w:spacing w:line="360" w:lineRule="auto"/>
              <w:rPr>
                <w:rFonts w:ascii="Montserrat" w:hAnsi="Montserrat"/>
                <w:b/>
                <w:sz w:val="20"/>
                <w:szCs w:val="20"/>
                <w:lang w:bidi="en-US"/>
              </w:rPr>
            </w:pPr>
            <w:r w:rsidRPr="00841E60">
              <w:rPr>
                <w:rFonts w:ascii="Montserrat" w:hAnsi="Montserrat"/>
                <w:b/>
                <w:sz w:val="20"/>
                <w:szCs w:val="20"/>
                <w:lang w:bidi="en-US"/>
              </w:rPr>
              <w:t>Languages:</w:t>
            </w:r>
          </w:p>
        </w:tc>
        <w:tc>
          <w:tcPr>
            <w:tcW w:w="1877" w:type="dxa"/>
            <w:tcBorders>
              <w:top w:val="nil"/>
              <w:left w:val="nil"/>
              <w:bottom w:val="nil"/>
              <w:right w:val="nil"/>
            </w:tcBorders>
            <w:shd w:val="clear" w:color="auto" w:fill="auto"/>
          </w:tcPr>
          <w:p w14:paraId="5ACB6123" w14:textId="2B614D54" w:rsidR="003E3431" w:rsidRPr="00841E60" w:rsidRDefault="00142893" w:rsidP="00C45B5B">
            <w:pPr>
              <w:spacing w:line="360" w:lineRule="auto"/>
              <w:ind w:right="34"/>
              <w:jc w:val="right"/>
              <w:rPr>
                <w:rFonts w:ascii="Montserrat" w:hAnsi="Montserrat"/>
                <w:bCs/>
                <w:sz w:val="20"/>
                <w:szCs w:val="20"/>
                <w:lang w:bidi="en-US"/>
              </w:rPr>
            </w:pPr>
            <w:r>
              <w:rPr>
                <w:rStyle w:val="MaintitleChar"/>
                <w:b w:val="0"/>
                <w:bCs w:val="0"/>
                <w:color w:val="auto"/>
                <w:sz w:val="20"/>
                <w:szCs w:val="20"/>
              </w:rPr>
              <w:t>English</w:t>
            </w:r>
          </w:p>
        </w:tc>
      </w:tr>
      <w:tr w:rsidR="003E3431" w:rsidRPr="009A6B60" w14:paraId="3708703C" w14:textId="77777777" w:rsidTr="0080139E">
        <w:trPr>
          <w:trHeight w:val="236"/>
        </w:trPr>
        <w:tc>
          <w:tcPr>
            <w:tcW w:w="5665" w:type="dxa"/>
            <w:gridSpan w:val="2"/>
            <w:vMerge/>
            <w:tcBorders>
              <w:top w:val="nil"/>
              <w:left w:val="nil"/>
              <w:bottom w:val="nil"/>
              <w:right w:val="nil"/>
            </w:tcBorders>
          </w:tcPr>
          <w:p w14:paraId="479E4C1F" w14:textId="77777777" w:rsidR="003E3431" w:rsidRPr="00841E60" w:rsidRDefault="003E3431" w:rsidP="00C45B5B">
            <w:pPr>
              <w:spacing w:line="360" w:lineRule="auto"/>
              <w:ind w:firstLine="1134"/>
              <w:jc w:val="right"/>
              <w:rPr>
                <w:rFonts w:ascii="Montserrat" w:hAnsi="Montserrat"/>
                <w:b/>
                <w:sz w:val="20"/>
                <w:szCs w:val="20"/>
                <w:lang w:bidi="en-US"/>
              </w:rPr>
            </w:pPr>
          </w:p>
        </w:tc>
        <w:tc>
          <w:tcPr>
            <w:tcW w:w="2410" w:type="dxa"/>
            <w:gridSpan w:val="2"/>
            <w:tcBorders>
              <w:top w:val="nil"/>
              <w:left w:val="nil"/>
              <w:bottom w:val="nil"/>
              <w:right w:val="nil"/>
            </w:tcBorders>
            <w:shd w:val="clear" w:color="auto" w:fill="auto"/>
          </w:tcPr>
          <w:p w14:paraId="1EDB0AB2" w14:textId="5B84FD5E" w:rsidR="003E3431" w:rsidRPr="00841E60" w:rsidRDefault="003E3431" w:rsidP="00C45B5B">
            <w:pPr>
              <w:spacing w:line="360" w:lineRule="auto"/>
              <w:rPr>
                <w:rFonts w:ascii="Montserrat" w:hAnsi="Montserrat"/>
                <w:b/>
                <w:sz w:val="20"/>
                <w:szCs w:val="20"/>
                <w:lang w:bidi="en-US"/>
              </w:rPr>
            </w:pPr>
            <w:r w:rsidRPr="00841E60">
              <w:rPr>
                <w:rFonts w:ascii="Montserrat" w:hAnsi="Montserrat"/>
                <w:b/>
                <w:sz w:val="20"/>
                <w:szCs w:val="20"/>
                <w:lang w:bidi="en-US"/>
              </w:rPr>
              <w:t>Location:</w:t>
            </w:r>
          </w:p>
        </w:tc>
        <w:tc>
          <w:tcPr>
            <w:tcW w:w="1877" w:type="dxa"/>
            <w:tcBorders>
              <w:top w:val="nil"/>
              <w:left w:val="nil"/>
              <w:bottom w:val="nil"/>
              <w:right w:val="nil"/>
            </w:tcBorders>
            <w:shd w:val="clear" w:color="auto" w:fill="auto"/>
          </w:tcPr>
          <w:p w14:paraId="54360270" w14:textId="28FFEEBD" w:rsidR="003E3431" w:rsidRPr="00841E60" w:rsidRDefault="001A7188" w:rsidP="00C45B5B">
            <w:pPr>
              <w:spacing w:line="360" w:lineRule="auto"/>
              <w:ind w:right="34"/>
              <w:jc w:val="right"/>
              <w:rPr>
                <w:rFonts w:ascii="Montserrat" w:hAnsi="Montserrat"/>
                <w:bCs/>
                <w:sz w:val="20"/>
                <w:szCs w:val="20"/>
                <w:lang w:bidi="en-US"/>
              </w:rPr>
            </w:pPr>
            <w:r>
              <w:rPr>
                <w:rStyle w:val="MaintitleChar"/>
                <w:b w:val="0"/>
                <w:bCs w:val="0"/>
                <w:color w:val="auto"/>
                <w:sz w:val="20"/>
                <w:szCs w:val="20"/>
              </w:rPr>
              <w:t>London</w:t>
            </w:r>
          </w:p>
        </w:tc>
      </w:tr>
      <w:tr w:rsidR="00726001" w:rsidRPr="009A6B60" w14:paraId="598B912D" w14:textId="77777777" w:rsidTr="0080139E">
        <w:trPr>
          <w:trHeight w:val="1372"/>
        </w:trPr>
        <w:tc>
          <w:tcPr>
            <w:tcW w:w="5665" w:type="dxa"/>
            <w:gridSpan w:val="2"/>
            <w:tcBorders>
              <w:top w:val="nil"/>
              <w:left w:val="nil"/>
              <w:bottom w:val="nil"/>
              <w:right w:val="nil"/>
            </w:tcBorders>
          </w:tcPr>
          <w:p w14:paraId="042D0410" w14:textId="3511D83B" w:rsidR="00DC7EDA" w:rsidRPr="00841E60" w:rsidRDefault="008844AC" w:rsidP="00DC7EDA">
            <w:pPr>
              <w:spacing w:line="360" w:lineRule="auto"/>
              <w:rPr>
                <w:rFonts w:ascii="Montserrat" w:hAnsi="Montserrat"/>
                <w:bCs/>
                <w:color w:val="1A4FA6"/>
                <w:sz w:val="20"/>
                <w:szCs w:val="20"/>
              </w:rPr>
            </w:pPr>
            <w:r>
              <w:rPr>
                <w:rStyle w:val="MaintitleChar"/>
                <w:bCs w:val="0"/>
              </w:rPr>
              <w:t>Michael O’Shea</w:t>
            </w:r>
            <w:r w:rsidR="00FA565B" w:rsidRPr="00841E60">
              <w:rPr>
                <w:rStyle w:val="MaintitleChar"/>
                <w:bCs w:val="0"/>
              </w:rPr>
              <w:t xml:space="preserve"> </w:t>
            </w:r>
          </w:p>
        </w:tc>
        <w:tc>
          <w:tcPr>
            <w:tcW w:w="4287" w:type="dxa"/>
            <w:gridSpan w:val="3"/>
            <w:tcBorders>
              <w:top w:val="nil"/>
              <w:left w:val="nil"/>
              <w:bottom w:val="nil"/>
              <w:right w:val="nil"/>
            </w:tcBorders>
            <w:shd w:val="clear" w:color="auto" w:fill="auto"/>
          </w:tcPr>
          <w:tbl>
            <w:tblPr>
              <w:tblpPr w:leftFromText="180" w:rightFromText="180" w:vertAnchor="text" w:horzAnchor="margin" w:tblpXSpec="right" w:tblpY="296"/>
              <w:tblW w:w="4272" w:type="dxa"/>
              <w:tblLook w:val="04A0" w:firstRow="1" w:lastRow="0" w:firstColumn="1" w:lastColumn="0" w:noHBand="0" w:noVBand="1"/>
            </w:tblPr>
            <w:tblGrid>
              <w:gridCol w:w="4272"/>
            </w:tblGrid>
            <w:tr w:rsidR="00191844" w:rsidRPr="00841E60" w14:paraId="0CAF5EC3" w14:textId="77777777" w:rsidTr="00841E60">
              <w:trPr>
                <w:trHeight w:val="1556"/>
              </w:trPr>
              <w:tc>
                <w:tcPr>
                  <w:tcW w:w="4272" w:type="dxa"/>
                  <w:shd w:val="clear" w:color="auto" w:fill="auto"/>
                </w:tcPr>
                <w:p w14:paraId="583BE43A" w14:textId="4EBDA154" w:rsidR="009B332C" w:rsidRPr="00841E60" w:rsidRDefault="00CC27F1" w:rsidP="00841E60">
                  <w:pPr>
                    <w:spacing w:line="360" w:lineRule="auto"/>
                    <w:jc w:val="right"/>
                    <w:rPr>
                      <w:rFonts w:ascii="Humnst777 BT" w:hAnsi="Humnst777 BT"/>
                      <w:i/>
                      <w:iCs/>
                      <w:sz w:val="20"/>
                      <w:szCs w:val="20"/>
                    </w:rPr>
                  </w:pPr>
                  <w:r w:rsidRPr="00CC27F1">
                    <w:rPr>
                      <w:rFonts w:ascii="Montserrat" w:hAnsi="Montserrat"/>
                      <w:b/>
                      <w:i/>
                      <w:iCs/>
                      <w:noProof/>
                      <w:sz w:val="20"/>
                      <w:szCs w:val="20"/>
                      <w:lang w:bidi="en-US"/>
                    </w:rPr>
                    <w:t>"Michael O'Shea is an exceptionally talented and commercially aware lawyer with a strong customer focus, ideal to deal with.''</w:t>
                  </w:r>
                </w:p>
              </w:tc>
            </w:tr>
          </w:tbl>
          <w:p w14:paraId="2C7682FB" w14:textId="01AE9ADB" w:rsidR="004C7B4F" w:rsidRPr="00841E60" w:rsidRDefault="004C7B4F" w:rsidP="00C45B5B">
            <w:pPr>
              <w:spacing w:line="360" w:lineRule="auto"/>
              <w:ind w:right="34"/>
              <w:rPr>
                <w:rFonts w:ascii="Montserrat" w:hAnsi="Montserrat"/>
                <w:bCs/>
                <w:sz w:val="20"/>
                <w:szCs w:val="20"/>
                <w:lang w:bidi="en-US"/>
              </w:rPr>
            </w:pPr>
          </w:p>
        </w:tc>
      </w:tr>
      <w:tr w:rsidR="00DB28B7" w:rsidRPr="009A6B60" w14:paraId="0A1C65E1" w14:textId="77777777" w:rsidTr="0080139E">
        <w:trPr>
          <w:trHeight w:val="236"/>
        </w:trPr>
        <w:tc>
          <w:tcPr>
            <w:tcW w:w="9952" w:type="dxa"/>
            <w:gridSpan w:val="5"/>
            <w:tcBorders>
              <w:top w:val="nil"/>
              <w:left w:val="nil"/>
              <w:bottom w:val="nil"/>
              <w:right w:val="nil"/>
            </w:tcBorders>
          </w:tcPr>
          <w:p w14:paraId="7AEA506D" w14:textId="4A347D04" w:rsidR="00736362" w:rsidRPr="00E875F6" w:rsidRDefault="00736362" w:rsidP="007166BC">
            <w:pPr>
              <w:rPr>
                <w:rFonts w:ascii="Montserrat" w:hAnsi="Montserrat"/>
                <w:b/>
                <w:i/>
                <w:iCs/>
                <w:sz w:val="20"/>
                <w:szCs w:val="20"/>
                <w:lang w:bidi="en-US"/>
              </w:rPr>
            </w:pPr>
          </w:p>
        </w:tc>
      </w:tr>
      <w:tr w:rsidR="00CA4564" w:rsidRPr="009A6B60" w14:paraId="1C8E3915" w14:textId="77777777" w:rsidTr="0080139E">
        <w:trPr>
          <w:trHeight w:val="236"/>
        </w:trPr>
        <w:tc>
          <w:tcPr>
            <w:tcW w:w="9952" w:type="dxa"/>
            <w:gridSpan w:val="5"/>
            <w:tcBorders>
              <w:top w:val="nil"/>
              <w:left w:val="nil"/>
              <w:bottom w:val="nil"/>
              <w:right w:val="nil"/>
            </w:tcBorders>
          </w:tcPr>
          <w:p w14:paraId="1132D9FF" w14:textId="77777777" w:rsidR="00C9154C" w:rsidRDefault="00CA4564" w:rsidP="00841E60">
            <w:pPr>
              <w:spacing w:line="360" w:lineRule="auto"/>
              <w:rPr>
                <w:rStyle w:val="MaintitleChar"/>
                <w:bCs w:val="0"/>
                <w:sz w:val="32"/>
                <w:szCs w:val="32"/>
              </w:rPr>
            </w:pPr>
            <w:r w:rsidRPr="007757CD">
              <w:rPr>
                <w:rStyle w:val="MaintitleChar"/>
                <w:bCs w:val="0"/>
                <w:sz w:val="32"/>
                <w:szCs w:val="32"/>
              </w:rPr>
              <w:t>Overview</w:t>
            </w:r>
          </w:p>
          <w:p w14:paraId="1659C402" w14:textId="77777777" w:rsidR="00E71AF5" w:rsidRDefault="00FC6C66" w:rsidP="00841E60">
            <w:pPr>
              <w:spacing w:line="360" w:lineRule="auto"/>
              <w:rPr>
                <w:rStyle w:val="MaintitleChar"/>
                <w:b w:val="0"/>
                <w:bCs w:val="0"/>
                <w:color w:val="auto"/>
                <w:sz w:val="20"/>
                <w:szCs w:val="20"/>
              </w:rPr>
            </w:pPr>
            <w:r w:rsidRPr="00FC6C66">
              <w:rPr>
                <w:rStyle w:val="MaintitleChar"/>
                <w:b w:val="0"/>
                <w:bCs w:val="0"/>
                <w:color w:val="auto"/>
                <w:sz w:val="20"/>
                <w:szCs w:val="20"/>
              </w:rPr>
              <w:t>Michael is a consultant and former Partner and Head of Construction &amp; Engineering Dispute Resolution at Gowling WLG (UK) LLP.  He qualified and practiced as a Quantity Surveyor with a Tier One contractor before requalifying as a Solicitor. Michael trained at Masons where he became a Partner in 2000.  He joined Wragge &amp; Co LLP (now Gowling WLG) in 2006.  Michael has been involved in mediation for over 25 years.  He is highly regarded by clients and his peers and is known for his pragmatic and practical approach to dispute resolution underpinned by his commercial understanding of the industry.</w:t>
            </w:r>
          </w:p>
          <w:p w14:paraId="0A774492" w14:textId="33436026" w:rsidR="00785877" w:rsidRPr="00AB7856" w:rsidRDefault="00785877" w:rsidP="00841E60">
            <w:pPr>
              <w:spacing w:line="360" w:lineRule="auto"/>
              <w:rPr>
                <w:rFonts w:ascii="Montserrat" w:hAnsi="Montserrat"/>
                <w:sz w:val="20"/>
                <w:szCs w:val="20"/>
              </w:rPr>
            </w:pPr>
          </w:p>
        </w:tc>
      </w:tr>
      <w:tr w:rsidR="00C9154C" w:rsidRPr="009A6B60" w14:paraId="3F7A58E2" w14:textId="77777777" w:rsidTr="0080139E">
        <w:trPr>
          <w:trHeight w:val="236"/>
        </w:trPr>
        <w:tc>
          <w:tcPr>
            <w:tcW w:w="9952" w:type="dxa"/>
            <w:gridSpan w:val="5"/>
            <w:tcBorders>
              <w:top w:val="nil"/>
              <w:left w:val="nil"/>
              <w:bottom w:val="nil"/>
              <w:right w:val="nil"/>
            </w:tcBorders>
          </w:tcPr>
          <w:p w14:paraId="2A6BF3F6" w14:textId="77777777" w:rsidR="00C9154C" w:rsidRDefault="00C9154C" w:rsidP="00A849E6">
            <w:pPr>
              <w:pStyle w:val="BodyText"/>
              <w:spacing w:after="120" w:line="360" w:lineRule="auto"/>
              <w:rPr>
                <w:rFonts w:ascii="Montserrat" w:hAnsi="Montserrat"/>
                <w:b/>
                <w:color w:val="1A4FA6"/>
                <w:sz w:val="32"/>
                <w:szCs w:val="32"/>
              </w:rPr>
            </w:pPr>
            <w:r w:rsidRPr="00440A85">
              <w:rPr>
                <w:rFonts w:ascii="Montserrat" w:hAnsi="Montserrat"/>
                <w:b/>
                <w:color w:val="1A4FA6"/>
                <w:sz w:val="32"/>
                <w:szCs w:val="32"/>
              </w:rPr>
              <w:t>Professional Backgrou</w:t>
            </w:r>
            <w:r w:rsidR="00841E60">
              <w:rPr>
                <w:rFonts w:ascii="Montserrat" w:hAnsi="Montserrat"/>
                <w:b/>
                <w:color w:val="1A4FA6"/>
                <w:sz w:val="32"/>
                <w:szCs w:val="32"/>
              </w:rPr>
              <w:t>nd</w:t>
            </w:r>
          </w:p>
          <w:p w14:paraId="0B45DACE" w14:textId="77777777" w:rsidR="00A258B7" w:rsidRPr="00A258B7" w:rsidRDefault="00A258B7" w:rsidP="00A258B7">
            <w:pPr>
              <w:pStyle w:val="BodyText"/>
              <w:spacing w:after="120" w:line="360" w:lineRule="auto"/>
              <w:rPr>
                <w:rStyle w:val="MaintitleChar"/>
                <w:b w:val="0"/>
                <w:bCs w:val="0"/>
                <w:color w:val="auto"/>
                <w:sz w:val="20"/>
                <w:szCs w:val="20"/>
              </w:rPr>
            </w:pPr>
            <w:r w:rsidRPr="00A258B7">
              <w:rPr>
                <w:rStyle w:val="MaintitleChar"/>
                <w:b w:val="0"/>
                <w:bCs w:val="0"/>
                <w:color w:val="auto"/>
                <w:sz w:val="20"/>
                <w:szCs w:val="20"/>
              </w:rPr>
              <w:t xml:space="preserve">Michael offers a rare combination of experience as both a qualified Chartered Quantity Surveyor and practicing Solicitor. His experience as a Quantity Surveyor was focused on a wide range of complex and high value commercial projects where he gained invaluable experience of the commercial realities and drivers operating at all levels of the supply chain.  This experience has been invaluable in his legal career and has been a key part of his approach to dispute resolution.  He understands the technical and financial issues underpinning disputes. Those who have worked with him recognise his clear understanding of the commercial realities they face and his ability to find solutions against the challenging background of how the industry operates.  </w:t>
            </w:r>
          </w:p>
          <w:p w14:paraId="4F0B2D75" w14:textId="77777777" w:rsidR="00AB7856" w:rsidRPr="00A258B7" w:rsidRDefault="00AB7856" w:rsidP="00A258B7">
            <w:pPr>
              <w:pStyle w:val="BodyText"/>
              <w:spacing w:after="120" w:line="360" w:lineRule="auto"/>
              <w:rPr>
                <w:rStyle w:val="MaintitleChar"/>
                <w:b w:val="0"/>
                <w:bCs w:val="0"/>
                <w:color w:val="auto"/>
                <w:sz w:val="20"/>
                <w:szCs w:val="20"/>
              </w:rPr>
            </w:pPr>
          </w:p>
          <w:p w14:paraId="049694E7" w14:textId="77777777" w:rsidR="00A258B7" w:rsidRPr="00A258B7" w:rsidRDefault="00A258B7" w:rsidP="00A258B7">
            <w:pPr>
              <w:pStyle w:val="BodyText"/>
              <w:spacing w:after="120" w:line="360" w:lineRule="auto"/>
              <w:rPr>
                <w:rStyle w:val="MaintitleChar"/>
                <w:b w:val="0"/>
                <w:bCs w:val="0"/>
                <w:color w:val="auto"/>
                <w:sz w:val="20"/>
                <w:szCs w:val="20"/>
              </w:rPr>
            </w:pPr>
            <w:r w:rsidRPr="00A258B7">
              <w:rPr>
                <w:rStyle w:val="MaintitleChar"/>
                <w:b w:val="0"/>
                <w:bCs w:val="0"/>
                <w:color w:val="auto"/>
                <w:sz w:val="20"/>
                <w:szCs w:val="20"/>
              </w:rPr>
              <w:lastRenderedPageBreak/>
              <w:t>He was Head of Construction &amp; Engineering Dispute Resolution at Gowling WLG (UK) LLP and has a wealth of experience in all types of dispute resolution with a reputation for advising on complex technical disputes, and those involving valuation &amp; quantum issues, delay and disruption, drawing on his construction and commercial knowledge. He has worked on some of the largest and most complex disputes and is one of only a handful of construction solicitors that have taken a case to the House of Lords (now the Supreme Court).</w:t>
            </w:r>
          </w:p>
          <w:p w14:paraId="1FDB01FD" w14:textId="77777777" w:rsidR="00A258B7" w:rsidRPr="00A258B7" w:rsidRDefault="00A258B7" w:rsidP="00A258B7">
            <w:pPr>
              <w:pStyle w:val="BodyText"/>
              <w:spacing w:after="120" w:line="360" w:lineRule="auto"/>
              <w:rPr>
                <w:rStyle w:val="MaintitleChar"/>
                <w:b w:val="0"/>
                <w:bCs w:val="0"/>
                <w:color w:val="auto"/>
                <w:sz w:val="20"/>
                <w:szCs w:val="20"/>
              </w:rPr>
            </w:pPr>
          </w:p>
          <w:p w14:paraId="2FE816DC" w14:textId="77777777" w:rsidR="00A258B7" w:rsidRPr="00A258B7" w:rsidRDefault="00A258B7" w:rsidP="00A258B7">
            <w:pPr>
              <w:pStyle w:val="BodyText"/>
              <w:spacing w:after="120" w:line="360" w:lineRule="auto"/>
              <w:rPr>
                <w:rStyle w:val="MaintitleChar"/>
                <w:b w:val="0"/>
                <w:bCs w:val="0"/>
                <w:color w:val="auto"/>
                <w:sz w:val="20"/>
                <w:szCs w:val="20"/>
              </w:rPr>
            </w:pPr>
            <w:r w:rsidRPr="00A258B7">
              <w:rPr>
                <w:rStyle w:val="MaintitleChar"/>
                <w:b w:val="0"/>
                <w:bCs w:val="0"/>
                <w:color w:val="auto"/>
                <w:sz w:val="20"/>
                <w:szCs w:val="20"/>
              </w:rPr>
              <w:t>Michael has a been actively involved in mediation for over 25 years using his combined skill and experience to bring a different perspective to the resolution of disputes meaning he can often help to provide innovative solutions that others may not see.</w:t>
            </w:r>
          </w:p>
          <w:p w14:paraId="75C1C87D" w14:textId="77777777" w:rsidR="00A258B7" w:rsidRPr="00A258B7" w:rsidRDefault="00A258B7" w:rsidP="00A258B7">
            <w:pPr>
              <w:pStyle w:val="BodyText"/>
              <w:spacing w:after="120" w:line="360" w:lineRule="auto"/>
              <w:rPr>
                <w:rStyle w:val="MaintitleChar"/>
                <w:b w:val="0"/>
                <w:bCs w:val="0"/>
                <w:color w:val="auto"/>
                <w:sz w:val="20"/>
                <w:szCs w:val="20"/>
              </w:rPr>
            </w:pPr>
          </w:p>
          <w:p w14:paraId="2544122F" w14:textId="26356A0F" w:rsidR="009B332C" w:rsidRPr="007757CD" w:rsidRDefault="00A258B7" w:rsidP="00A258B7">
            <w:pPr>
              <w:pStyle w:val="BodyText"/>
              <w:spacing w:after="120" w:line="360" w:lineRule="auto"/>
              <w:rPr>
                <w:rStyle w:val="MaintitleChar"/>
                <w:bCs w:val="0"/>
                <w:sz w:val="32"/>
                <w:szCs w:val="32"/>
              </w:rPr>
            </w:pPr>
            <w:r w:rsidRPr="00A258B7">
              <w:rPr>
                <w:rStyle w:val="MaintitleChar"/>
                <w:b w:val="0"/>
                <w:bCs w:val="0"/>
                <w:color w:val="auto"/>
                <w:sz w:val="20"/>
                <w:szCs w:val="20"/>
              </w:rPr>
              <w:t>He is recognised by the Legal Directories as a leading practitioner in his field.</w:t>
            </w:r>
          </w:p>
        </w:tc>
      </w:tr>
      <w:tr w:rsidR="00C9154C" w:rsidRPr="009A6B60" w14:paraId="61CC3AA5" w14:textId="77777777" w:rsidTr="0080139E">
        <w:trPr>
          <w:trHeight w:val="236"/>
        </w:trPr>
        <w:tc>
          <w:tcPr>
            <w:tcW w:w="9952" w:type="dxa"/>
            <w:gridSpan w:val="5"/>
            <w:tcBorders>
              <w:top w:val="nil"/>
              <w:left w:val="nil"/>
              <w:bottom w:val="nil"/>
              <w:right w:val="nil"/>
            </w:tcBorders>
          </w:tcPr>
          <w:p w14:paraId="086D3D10" w14:textId="3972E6D9" w:rsidR="00C9154C" w:rsidRPr="00440A85" w:rsidRDefault="00C9154C" w:rsidP="00C9154C">
            <w:pPr>
              <w:pStyle w:val="BodyText"/>
              <w:spacing w:after="120" w:line="360" w:lineRule="auto"/>
              <w:rPr>
                <w:rFonts w:ascii="Montserrat" w:hAnsi="Montserrat"/>
                <w:b/>
                <w:color w:val="1A4FA6"/>
                <w:sz w:val="32"/>
                <w:szCs w:val="32"/>
              </w:rPr>
            </w:pPr>
            <w:r w:rsidRPr="00440A85">
              <w:rPr>
                <w:rFonts w:ascii="Montserrat" w:hAnsi="Montserrat" w:cs="Arial"/>
                <w:b/>
                <w:color w:val="1A4FA6"/>
                <w:sz w:val="32"/>
                <w:szCs w:val="32"/>
              </w:rPr>
              <w:lastRenderedPageBreak/>
              <w:t>Expertise</w:t>
            </w:r>
          </w:p>
        </w:tc>
      </w:tr>
      <w:tr w:rsidR="00841E60" w:rsidRPr="009A6B60" w14:paraId="62CACB60" w14:textId="77777777" w:rsidTr="00277CB8">
        <w:trPr>
          <w:cantSplit/>
          <w:trHeight w:val="1134"/>
        </w:trPr>
        <w:tc>
          <w:tcPr>
            <w:tcW w:w="3317" w:type="dxa"/>
            <w:tcBorders>
              <w:top w:val="nil"/>
              <w:left w:val="nil"/>
              <w:bottom w:val="nil"/>
              <w:right w:val="nil"/>
            </w:tcBorders>
          </w:tcPr>
          <w:p w14:paraId="3FFC7235" w14:textId="415B7ADC" w:rsidR="00841E60" w:rsidRPr="00841E60" w:rsidRDefault="00B030BB" w:rsidP="00E71AF5">
            <w:pPr>
              <w:pStyle w:val="ListParagraph"/>
              <w:numPr>
                <w:ilvl w:val="0"/>
                <w:numId w:val="46"/>
              </w:numPr>
              <w:spacing w:after="120" w:line="360" w:lineRule="auto"/>
              <w:ind w:left="714" w:hanging="357"/>
              <w:rPr>
                <w:rFonts w:ascii="Humnst777 BT" w:eastAsiaTheme="minorHAnsi" w:hAnsi="Humnst777 BT" w:cstheme="minorBidi"/>
                <w:sz w:val="22"/>
                <w:szCs w:val="22"/>
              </w:rPr>
            </w:pPr>
            <w:r w:rsidRPr="00B030BB">
              <w:rPr>
                <w:rStyle w:val="MaintitleChar"/>
                <w:b w:val="0"/>
                <w:bCs w:val="0"/>
                <w:color w:val="auto"/>
                <w:sz w:val="20"/>
                <w:szCs w:val="20"/>
              </w:rPr>
              <w:t>Construction</w:t>
            </w:r>
            <w:r w:rsidR="00AB17FA">
              <w:rPr>
                <w:rStyle w:val="MaintitleChar"/>
                <w:b w:val="0"/>
                <w:bCs w:val="0"/>
                <w:color w:val="auto"/>
                <w:sz w:val="20"/>
                <w:szCs w:val="20"/>
              </w:rPr>
              <w:t xml:space="preserve"> </w:t>
            </w:r>
            <w:r w:rsidRPr="00B030BB">
              <w:rPr>
                <w:rStyle w:val="MaintitleChar"/>
                <w:b w:val="0"/>
                <w:bCs w:val="0"/>
                <w:color w:val="auto"/>
                <w:sz w:val="20"/>
                <w:szCs w:val="20"/>
              </w:rPr>
              <w:t>and Engineering</w:t>
            </w:r>
            <w:r w:rsidRPr="00B030BB">
              <w:rPr>
                <w:rStyle w:val="MaintitleChar"/>
                <w:b w:val="0"/>
                <w:bCs w:val="0"/>
                <w:color w:val="auto"/>
                <w:sz w:val="20"/>
                <w:szCs w:val="20"/>
              </w:rPr>
              <w:tab/>
            </w:r>
          </w:p>
        </w:tc>
        <w:tc>
          <w:tcPr>
            <w:tcW w:w="3317" w:type="dxa"/>
            <w:gridSpan w:val="2"/>
            <w:tcBorders>
              <w:top w:val="nil"/>
              <w:left w:val="nil"/>
              <w:bottom w:val="nil"/>
              <w:right w:val="nil"/>
            </w:tcBorders>
          </w:tcPr>
          <w:p w14:paraId="52B643DA" w14:textId="238E6A1D" w:rsidR="00841E60" w:rsidRPr="00841E60" w:rsidRDefault="00F84434" w:rsidP="00E71AF5">
            <w:pPr>
              <w:pStyle w:val="ListParagraph"/>
              <w:numPr>
                <w:ilvl w:val="0"/>
                <w:numId w:val="46"/>
              </w:numPr>
              <w:spacing w:after="120" w:line="360" w:lineRule="auto"/>
              <w:rPr>
                <w:rFonts w:ascii="Humnst777 BT" w:eastAsiaTheme="minorHAnsi" w:hAnsi="Humnst777 BT" w:cstheme="minorBidi"/>
                <w:sz w:val="22"/>
                <w:szCs w:val="22"/>
              </w:rPr>
            </w:pPr>
            <w:r w:rsidRPr="00F84434">
              <w:rPr>
                <w:rStyle w:val="MaintitleChar"/>
                <w:b w:val="0"/>
                <w:bCs w:val="0"/>
                <w:color w:val="auto"/>
                <w:sz w:val="20"/>
                <w:szCs w:val="20"/>
              </w:rPr>
              <w:t>Process engineering and laboratories</w:t>
            </w:r>
          </w:p>
        </w:tc>
        <w:tc>
          <w:tcPr>
            <w:tcW w:w="3318" w:type="dxa"/>
            <w:gridSpan w:val="2"/>
            <w:tcBorders>
              <w:top w:val="nil"/>
              <w:left w:val="nil"/>
              <w:bottom w:val="nil"/>
              <w:right w:val="nil"/>
            </w:tcBorders>
          </w:tcPr>
          <w:p w14:paraId="252A4CA3" w14:textId="49F13D40" w:rsidR="00841E60" w:rsidRPr="00841E60" w:rsidRDefault="00D45986" w:rsidP="00E71AF5">
            <w:pPr>
              <w:pStyle w:val="ListParagraph"/>
              <w:numPr>
                <w:ilvl w:val="0"/>
                <w:numId w:val="46"/>
              </w:numPr>
              <w:spacing w:after="120" w:line="360" w:lineRule="auto"/>
              <w:rPr>
                <w:rFonts w:ascii="Humnst777 BT" w:eastAsiaTheme="minorHAnsi" w:hAnsi="Humnst777 BT" w:cstheme="minorBidi"/>
                <w:sz w:val="22"/>
                <w:szCs w:val="22"/>
              </w:rPr>
            </w:pPr>
            <w:r w:rsidRPr="00D45986">
              <w:rPr>
                <w:rStyle w:val="MaintitleChar"/>
                <w:b w:val="0"/>
                <w:bCs w:val="0"/>
                <w:color w:val="auto"/>
                <w:sz w:val="20"/>
                <w:szCs w:val="20"/>
              </w:rPr>
              <w:t>PFI &amp; PPP</w:t>
            </w:r>
          </w:p>
        </w:tc>
      </w:tr>
      <w:tr w:rsidR="00841E60" w:rsidRPr="009A6B60" w14:paraId="4E152B41" w14:textId="77777777" w:rsidTr="0080139E">
        <w:trPr>
          <w:trHeight w:val="236"/>
        </w:trPr>
        <w:tc>
          <w:tcPr>
            <w:tcW w:w="3317" w:type="dxa"/>
            <w:tcBorders>
              <w:top w:val="nil"/>
              <w:left w:val="nil"/>
              <w:bottom w:val="nil"/>
              <w:right w:val="nil"/>
            </w:tcBorders>
          </w:tcPr>
          <w:p w14:paraId="37319618" w14:textId="1A0B0AFB" w:rsidR="00841E60" w:rsidRPr="00841E60" w:rsidRDefault="003D226A" w:rsidP="00E71AF5">
            <w:pPr>
              <w:pStyle w:val="ListParagraph"/>
              <w:numPr>
                <w:ilvl w:val="0"/>
                <w:numId w:val="46"/>
              </w:numPr>
              <w:spacing w:after="120" w:line="360" w:lineRule="auto"/>
              <w:rPr>
                <w:rFonts w:ascii="Humnst777 BT" w:eastAsiaTheme="minorHAnsi" w:hAnsi="Humnst777 BT" w:cstheme="minorBidi"/>
                <w:sz w:val="22"/>
                <w:szCs w:val="22"/>
              </w:rPr>
            </w:pPr>
            <w:r>
              <w:rPr>
                <w:rStyle w:val="MaintitleChar"/>
                <w:b w:val="0"/>
                <w:bCs w:val="0"/>
                <w:color w:val="auto"/>
                <w:sz w:val="20"/>
                <w:szCs w:val="20"/>
              </w:rPr>
              <w:t>Property planning and environment</w:t>
            </w:r>
          </w:p>
        </w:tc>
        <w:tc>
          <w:tcPr>
            <w:tcW w:w="3317" w:type="dxa"/>
            <w:gridSpan w:val="2"/>
            <w:tcBorders>
              <w:top w:val="nil"/>
              <w:left w:val="nil"/>
              <w:bottom w:val="nil"/>
              <w:right w:val="nil"/>
            </w:tcBorders>
          </w:tcPr>
          <w:p w14:paraId="0457E21A" w14:textId="0E3C8EE0" w:rsidR="00841E60" w:rsidRPr="00841E60" w:rsidRDefault="009629F3" w:rsidP="00E71AF5">
            <w:pPr>
              <w:pStyle w:val="ListParagraph"/>
              <w:numPr>
                <w:ilvl w:val="0"/>
                <w:numId w:val="46"/>
              </w:numPr>
              <w:spacing w:after="120" w:line="360" w:lineRule="auto"/>
              <w:rPr>
                <w:rFonts w:ascii="Humnst777 BT" w:eastAsiaTheme="minorHAnsi" w:hAnsi="Humnst777 BT" w:cstheme="minorBidi"/>
                <w:sz w:val="22"/>
                <w:szCs w:val="22"/>
              </w:rPr>
            </w:pPr>
            <w:r w:rsidRPr="009629F3">
              <w:rPr>
                <w:rStyle w:val="MaintitleChar"/>
                <w:b w:val="0"/>
                <w:bCs w:val="0"/>
                <w:color w:val="auto"/>
                <w:sz w:val="20"/>
                <w:szCs w:val="20"/>
              </w:rPr>
              <w:t>Sports stadiums and leisure</w:t>
            </w:r>
          </w:p>
        </w:tc>
        <w:tc>
          <w:tcPr>
            <w:tcW w:w="3318" w:type="dxa"/>
            <w:gridSpan w:val="2"/>
            <w:tcBorders>
              <w:top w:val="nil"/>
              <w:left w:val="nil"/>
              <w:bottom w:val="nil"/>
              <w:right w:val="nil"/>
            </w:tcBorders>
          </w:tcPr>
          <w:p w14:paraId="3A89A895" w14:textId="4825F891" w:rsidR="00841E60" w:rsidRPr="00841E60" w:rsidRDefault="00950751" w:rsidP="00E71AF5">
            <w:pPr>
              <w:pStyle w:val="ListParagraph"/>
              <w:numPr>
                <w:ilvl w:val="0"/>
                <w:numId w:val="46"/>
              </w:numPr>
              <w:spacing w:after="120" w:line="360" w:lineRule="auto"/>
              <w:rPr>
                <w:rFonts w:ascii="Humnst777 BT" w:eastAsiaTheme="minorHAnsi" w:hAnsi="Humnst777 BT" w:cstheme="minorBidi"/>
                <w:sz w:val="22"/>
                <w:szCs w:val="22"/>
              </w:rPr>
            </w:pPr>
            <w:r w:rsidRPr="00950751">
              <w:rPr>
                <w:rStyle w:val="MaintitleChar"/>
                <w:b w:val="0"/>
                <w:bCs w:val="0"/>
                <w:color w:val="auto"/>
                <w:sz w:val="20"/>
                <w:szCs w:val="20"/>
              </w:rPr>
              <w:t>Energy and renewable energy</w:t>
            </w:r>
          </w:p>
        </w:tc>
      </w:tr>
      <w:tr w:rsidR="00841E60" w:rsidRPr="009A6B60" w14:paraId="13938AE6" w14:textId="77777777" w:rsidTr="0080139E">
        <w:trPr>
          <w:trHeight w:val="236"/>
        </w:trPr>
        <w:tc>
          <w:tcPr>
            <w:tcW w:w="3317" w:type="dxa"/>
            <w:tcBorders>
              <w:top w:val="nil"/>
              <w:left w:val="nil"/>
              <w:bottom w:val="nil"/>
              <w:right w:val="nil"/>
            </w:tcBorders>
          </w:tcPr>
          <w:p w14:paraId="2F83D867" w14:textId="0F84B319" w:rsidR="00841E60" w:rsidRPr="00841E60" w:rsidRDefault="00194D51" w:rsidP="00E71AF5">
            <w:pPr>
              <w:pStyle w:val="ListParagraph"/>
              <w:numPr>
                <w:ilvl w:val="0"/>
                <w:numId w:val="46"/>
              </w:numPr>
              <w:spacing w:after="120" w:line="360" w:lineRule="auto"/>
              <w:rPr>
                <w:rFonts w:ascii="Humnst777 BT" w:eastAsiaTheme="minorHAnsi" w:hAnsi="Humnst777 BT" w:cstheme="minorBidi"/>
                <w:sz w:val="22"/>
                <w:szCs w:val="22"/>
              </w:rPr>
            </w:pPr>
            <w:r w:rsidRPr="00194D51">
              <w:rPr>
                <w:rStyle w:val="MaintitleChar"/>
                <w:b w:val="0"/>
                <w:bCs w:val="0"/>
                <w:color w:val="auto"/>
                <w:sz w:val="20"/>
                <w:szCs w:val="20"/>
              </w:rPr>
              <w:t>Transport, rail and airports</w:t>
            </w:r>
          </w:p>
        </w:tc>
        <w:tc>
          <w:tcPr>
            <w:tcW w:w="3317" w:type="dxa"/>
            <w:gridSpan w:val="2"/>
            <w:tcBorders>
              <w:top w:val="nil"/>
              <w:left w:val="nil"/>
              <w:bottom w:val="nil"/>
              <w:right w:val="nil"/>
            </w:tcBorders>
          </w:tcPr>
          <w:p w14:paraId="7011ABFA" w14:textId="25F0B92E" w:rsidR="00841E60" w:rsidRPr="00841E60" w:rsidRDefault="00C138D2" w:rsidP="00E71AF5">
            <w:pPr>
              <w:pStyle w:val="ListParagraph"/>
              <w:numPr>
                <w:ilvl w:val="0"/>
                <w:numId w:val="46"/>
              </w:numPr>
              <w:spacing w:after="120" w:line="360" w:lineRule="auto"/>
              <w:rPr>
                <w:rFonts w:ascii="Humnst777 BT" w:eastAsiaTheme="minorHAnsi" w:hAnsi="Humnst777 BT" w:cstheme="minorBidi"/>
                <w:sz w:val="22"/>
                <w:szCs w:val="22"/>
              </w:rPr>
            </w:pPr>
            <w:r w:rsidRPr="00C138D2">
              <w:rPr>
                <w:rStyle w:val="MaintitleChar"/>
                <w:b w:val="0"/>
                <w:bCs w:val="0"/>
                <w:color w:val="auto"/>
                <w:sz w:val="20"/>
                <w:szCs w:val="20"/>
              </w:rPr>
              <w:t>Highways,</w:t>
            </w:r>
            <w:r>
              <w:rPr>
                <w:rStyle w:val="MaintitleChar"/>
                <w:b w:val="0"/>
                <w:bCs w:val="0"/>
                <w:color w:val="auto"/>
                <w:sz w:val="20"/>
                <w:szCs w:val="20"/>
              </w:rPr>
              <w:t xml:space="preserve"> </w:t>
            </w:r>
            <w:r w:rsidRPr="00C138D2">
              <w:rPr>
                <w:rStyle w:val="MaintitleChar"/>
                <w:b w:val="0"/>
                <w:bCs w:val="0"/>
                <w:color w:val="auto"/>
                <w:sz w:val="20"/>
                <w:szCs w:val="20"/>
              </w:rPr>
              <w:t>bridges, tunnels</w:t>
            </w:r>
          </w:p>
        </w:tc>
        <w:tc>
          <w:tcPr>
            <w:tcW w:w="3318" w:type="dxa"/>
            <w:gridSpan w:val="2"/>
            <w:tcBorders>
              <w:top w:val="nil"/>
              <w:left w:val="nil"/>
              <w:bottom w:val="nil"/>
              <w:right w:val="nil"/>
            </w:tcBorders>
          </w:tcPr>
          <w:p w14:paraId="70FF7760" w14:textId="0C846EB8" w:rsidR="00841E60" w:rsidRPr="00841E60" w:rsidRDefault="003A4C51" w:rsidP="00E71AF5">
            <w:pPr>
              <w:pStyle w:val="ListParagraph"/>
              <w:numPr>
                <w:ilvl w:val="0"/>
                <w:numId w:val="46"/>
              </w:numPr>
              <w:spacing w:after="120" w:line="360" w:lineRule="auto"/>
              <w:rPr>
                <w:rFonts w:ascii="Humnst777 BT" w:eastAsiaTheme="minorHAnsi" w:hAnsi="Humnst777 BT" w:cstheme="minorBidi"/>
                <w:sz w:val="22"/>
                <w:szCs w:val="22"/>
              </w:rPr>
            </w:pPr>
            <w:r w:rsidRPr="003A4C51">
              <w:rPr>
                <w:rStyle w:val="MaintitleChar"/>
                <w:b w:val="0"/>
                <w:bCs w:val="0"/>
                <w:color w:val="auto"/>
                <w:sz w:val="20"/>
                <w:szCs w:val="20"/>
              </w:rPr>
              <w:t>Commercial, retail &amp; Residential</w:t>
            </w:r>
          </w:p>
        </w:tc>
      </w:tr>
      <w:tr w:rsidR="003A4C51" w:rsidRPr="009A6B60" w14:paraId="5476A28F" w14:textId="77777777" w:rsidTr="0080139E">
        <w:trPr>
          <w:trHeight w:val="236"/>
        </w:trPr>
        <w:tc>
          <w:tcPr>
            <w:tcW w:w="3317" w:type="dxa"/>
            <w:tcBorders>
              <w:top w:val="nil"/>
              <w:left w:val="nil"/>
              <w:bottom w:val="nil"/>
              <w:right w:val="nil"/>
            </w:tcBorders>
          </w:tcPr>
          <w:p w14:paraId="7038F2AC" w14:textId="227F5E2C" w:rsidR="003A4C51" w:rsidRPr="00194D51" w:rsidRDefault="00290692" w:rsidP="00E71AF5">
            <w:pPr>
              <w:pStyle w:val="ListParagraph"/>
              <w:numPr>
                <w:ilvl w:val="0"/>
                <w:numId w:val="46"/>
              </w:numPr>
              <w:spacing w:after="120" w:line="360" w:lineRule="auto"/>
              <w:rPr>
                <w:rStyle w:val="MaintitleChar"/>
                <w:b w:val="0"/>
                <w:bCs w:val="0"/>
                <w:color w:val="auto"/>
                <w:sz w:val="20"/>
                <w:szCs w:val="20"/>
              </w:rPr>
            </w:pPr>
            <w:r w:rsidRPr="00290692">
              <w:rPr>
                <w:rStyle w:val="MaintitleChar"/>
                <w:b w:val="0"/>
                <w:bCs w:val="0"/>
                <w:color w:val="auto"/>
                <w:sz w:val="20"/>
                <w:szCs w:val="20"/>
              </w:rPr>
              <w:t>Concrete frame structures &amp; Heavy Engineering</w:t>
            </w:r>
          </w:p>
        </w:tc>
        <w:tc>
          <w:tcPr>
            <w:tcW w:w="3317" w:type="dxa"/>
            <w:gridSpan w:val="2"/>
            <w:tcBorders>
              <w:top w:val="nil"/>
              <w:left w:val="nil"/>
              <w:bottom w:val="nil"/>
              <w:right w:val="nil"/>
            </w:tcBorders>
          </w:tcPr>
          <w:p w14:paraId="53C2B3AF" w14:textId="77777777" w:rsidR="003A4C51" w:rsidRPr="00C138D2" w:rsidRDefault="003A4C51" w:rsidP="00E71AF5">
            <w:pPr>
              <w:pStyle w:val="ListParagraph"/>
              <w:spacing w:after="120" w:line="360" w:lineRule="auto"/>
              <w:rPr>
                <w:rStyle w:val="MaintitleChar"/>
                <w:b w:val="0"/>
                <w:bCs w:val="0"/>
                <w:color w:val="auto"/>
                <w:sz w:val="20"/>
                <w:szCs w:val="20"/>
              </w:rPr>
            </w:pPr>
          </w:p>
        </w:tc>
        <w:tc>
          <w:tcPr>
            <w:tcW w:w="3318" w:type="dxa"/>
            <w:gridSpan w:val="2"/>
            <w:tcBorders>
              <w:top w:val="nil"/>
              <w:left w:val="nil"/>
              <w:bottom w:val="nil"/>
              <w:right w:val="nil"/>
            </w:tcBorders>
          </w:tcPr>
          <w:p w14:paraId="6F741C82" w14:textId="77777777" w:rsidR="003A4C51" w:rsidRPr="003A4C51" w:rsidRDefault="003A4C51" w:rsidP="00E71AF5">
            <w:pPr>
              <w:pStyle w:val="ListParagraph"/>
              <w:spacing w:after="120" w:line="360" w:lineRule="auto"/>
              <w:rPr>
                <w:rStyle w:val="MaintitleChar"/>
                <w:b w:val="0"/>
                <w:bCs w:val="0"/>
                <w:color w:val="auto"/>
                <w:sz w:val="20"/>
                <w:szCs w:val="20"/>
              </w:rPr>
            </w:pPr>
          </w:p>
        </w:tc>
      </w:tr>
      <w:tr w:rsidR="0017781F" w:rsidRPr="009A6B60" w14:paraId="6959C983" w14:textId="77777777" w:rsidTr="0080139E">
        <w:trPr>
          <w:trHeight w:val="236"/>
        </w:trPr>
        <w:tc>
          <w:tcPr>
            <w:tcW w:w="9952" w:type="dxa"/>
            <w:gridSpan w:val="5"/>
            <w:tcBorders>
              <w:top w:val="nil"/>
              <w:left w:val="nil"/>
              <w:bottom w:val="nil"/>
              <w:right w:val="nil"/>
            </w:tcBorders>
          </w:tcPr>
          <w:p w14:paraId="0ECE89C8" w14:textId="77777777" w:rsidR="00143DF7" w:rsidRDefault="0017781F" w:rsidP="003A7AE8">
            <w:pPr>
              <w:spacing w:after="120" w:line="360" w:lineRule="auto"/>
              <w:jc w:val="both"/>
              <w:rPr>
                <w:rFonts w:ascii="Arial Black" w:eastAsiaTheme="minorHAnsi" w:hAnsi="Arial Black" w:cstheme="minorBidi"/>
                <w:color w:val="2F5496" w:themeColor="accent1" w:themeShade="BF"/>
                <w:sz w:val="22"/>
                <w:szCs w:val="22"/>
              </w:rPr>
            </w:pPr>
            <w:r w:rsidRPr="0010688B">
              <w:rPr>
                <w:rFonts w:ascii="Montserrat" w:hAnsi="Montserrat"/>
                <w:b/>
                <w:color w:val="1A4FA6"/>
                <w:sz w:val="32"/>
                <w:szCs w:val="20"/>
              </w:rPr>
              <w:t>Dispute Experience</w:t>
            </w:r>
            <w:r w:rsidR="00143DF7" w:rsidRPr="00143DF7">
              <w:rPr>
                <w:rFonts w:ascii="Arial Black" w:eastAsiaTheme="minorHAnsi" w:hAnsi="Arial Black" w:cstheme="minorBidi"/>
                <w:color w:val="2F5496" w:themeColor="accent1" w:themeShade="BF"/>
                <w:sz w:val="22"/>
                <w:szCs w:val="22"/>
              </w:rPr>
              <w:t xml:space="preserve"> </w:t>
            </w:r>
          </w:p>
          <w:p w14:paraId="5E2E0016" w14:textId="0BAA9784" w:rsidR="0017781F" w:rsidRPr="00143DF7" w:rsidRDefault="00143DF7" w:rsidP="003A7AE8">
            <w:pPr>
              <w:spacing w:after="120" w:line="360" w:lineRule="auto"/>
              <w:jc w:val="both"/>
              <w:rPr>
                <w:rFonts w:ascii="Montserrat" w:hAnsi="Montserrat"/>
                <w:b/>
                <w:color w:val="1A4FA6"/>
              </w:rPr>
            </w:pPr>
            <w:r w:rsidRPr="00143DF7">
              <w:rPr>
                <w:rFonts w:ascii="Montserrat" w:hAnsi="Montserrat"/>
                <w:b/>
                <w:color w:val="1A4FA6"/>
              </w:rPr>
              <w:t>Mediation</w:t>
            </w:r>
          </w:p>
          <w:p w14:paraId="4C4ABA43" w14:textId="29C7C1B4" w:rsidR="0011345B" w:rsidRPr="000C189F" w:rsidRDefault="005260FC" w:rsidP="000C189F">
            <w:pPr>
              <w:pStyle w:val="ListParagraph"/>
              <w:numPr>
                <w:ilvl w:val="0"/>
                <w:numId w:val="51"/>
              </w:numPr>
              <w:spacing w:after="120" w:line="360" w:lineRule="auto"/>
              <w:jc w:val="both"/>
              <w:rPr>
                <w:rFonts w:ascii="Montserrat" w:hAnsi="Montserrat"/>
                <w:sz w:val="20"/>
                <w:szCs w:val="20"/>
              </w:rPr>
            </w:pPr>
            <w:r w:rsidRPr="00182788">
              <w:rPr>
                <w:rFonts w:ascii="Montserrat" w:hAnsi="Montserrat"/>
                <w:sz w:val="20"/>
                <w:szCs w:val="20"/>
              </w:rPr>
              <w:t>Main Contractor &amp; Specialist concrete frame contractor - Specialist cancer hospital facility - Dispute concerning Final Account – Variations, Extension of Time &amp; Loss and/or expense</w:t>
            </w:r>
          </w:p>
          <w:p w14:paraId="5688A117" w14:textId="6A4A3DB0"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Employer &amp; Tenants - Main Contractor - Luxury Residential Development Leeds - Defects in the curtain walling / external envelop</w:t>
            </w:r>
          </w:p>
          <w:p w14:paraId="4DCF6DC7" w14:textId="57FB8037"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Employer &amp;- Main Contractor - Major Sporting Stadium - Defects in concrete structure and fire protection</w:t>
            </w:r>
          </w:p>
          <w:p w14:paraId="6094D6CF" w14:textId="6496038B"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Main Contractor &amp; Employer / Architect / Sub contractor - Logistic / Distribution Facility - Defects in system roofing – Multi Party</w:t>
            </w:r>
          </w:p>
          <w:p w14:paraId="632DDE09" w14:textId="6B436331"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lastRenderedPageBreak/>
              <w:t>Employer &amp; Main Contractor – Academy School - Dispute concerning Final Account – Variations, Extension of Time &amp; Loss and/or expense</w:t>
            </w:r>
          </w:p>
          <w:p w14:paraId="6E0D1B48" w14:textId="73C147DF"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Main Contractor &amp; Sub Contractor - PFI Library Project - Issues regarding achieving performance requirements and Non Availability Charges</w:t>
            </w:r>
          </w:p>
          <w:p w14:paraId="3425397B" w14:textId="771874A5"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Main Contractor &amp; Employer / Architect/ Sub Contractor - Magistrates Court and Office Facility - Defects in roofing system</w:t>
            </w:r>
          </w:p>
          <w:p w14:paraId="0CEFF5B1" w14:textId="3E4433E0"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Employer &amp; Main Contractor, Sub contractor, Engineer - Major Inland Port Facility - Defects in docking fender system designed to facilitate the safe berthing of vessels</w:t>
            </w:r>
          </w:p>
          <w:p w14:paraId="679B8548" w14:textId="48807AE2"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Main Contractor &amp; Sub Contractor - Residential Development - Issues regarding termination and financial consequence for the parties</w:t>
            </w:r>
          </w:p>
          <w:p w14:paraId="5B0B2383" w14:textId="666E28B5"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Specialist Package Subcontractor &amp; Employer / Management Contractor - National Theatre Complex - Completion and delays to the works including claims for damages and loss and/or expense</w:t>
            </w:r>
          </w:p>
          <w:p w14:paraId="1DAF8A5F" w14:textId="3F37DC00"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Specialist Sub contractor &amp; Mechanical Consultant - Government Medical Research Facility - Errors in the design leading to additional / remedial works and costs consequences</w:t>
            </w:r>
          </w:p>
          <w:p w14:paraId="5369CEB7" w14:textId="464EE6FF"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Employer &amp; Main Contractor - Swimming Pool and Leisure Complex - Completion and delays to the works including claims for damages and loss and/or expense</w:t>
            </w:r>
          </w:p>
          <w:p w14:paraId="4332A5D6" w14:textId="66957D59"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Employer &amp; Main Contractor - Office and retail complex - Defects in the structural element of Façade and cladding</w:t>
            </w:r>
          </w:p>
          <w:p w14:paraId="67414DEB" w14:textId="70BD02EA"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Employer &amp; Specialist Package Subcontractor –Luxury Hotel and Leisure facility - Completion and delays to the works including claims for damages and loss and/or expense</w:t>
            </w:r>
          </w:p>
          <w:p w14:paraId="5D965898" w14:textId="56FE9312"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Employer  &amp; Contractor / Sub Contractor / Consultants - Residential Development - Defects in the works relating to fire safety and structural issues – Multi Party</w:t>
            </w:r>
          </w:p>
          <w:p w14:paraId="62376E23" w14:textId="6E32D22B" w:rsidR="005260FC" w:rsidRP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Contractor &amp; Sub Contractor - Luxury Residential Development - Dispute concerning Final Account – Variations, Extension of Time &amp; Loss and/or expense</w:t>
            </w:r>
          </w:p>
          <w:p w14:paraId="0389276F" w14:textId="77777777" w:rsidR="005260FC" w:rsidRDefault="005260FC" w:rsidP="005260FC">
            <w:pPr>
              <w:numPr>
                <w:ilvl w:val="0"/>
                <w:numId w:val="49"/>
              </w:numPr>
              <w:spacing w:after="120" w:line="360" w:lineRule="auto"/>
              <w:jc w:val="both"/>
              <w:rPr>
                <w:rFonts w:ascii="Montserrat" w:hAnsi="Montserrat"/>
                <w:sz w:val="20"/>
                <w:szCs w:val="20"/>
              </w:rPr>
            </w:pPr>
            <w:r w:rsidRPr="005260FC">
              <w:rPr>
                <w:rFonts w:ascii="Montserrat" w:hAnsi="Montserrat"/>
                <w:sz w:val="20"/>
                <w:szCs w:val="20"/>
              </w:rPr>
              <w:t>Employer &amp; Contractor - Defects in the works and claims and counterclaims relating to the value of work carried out.  The extent and ability to omit work.</w:t>
            </w:r>
          </w:p>
          <w:p w14:paraId="24CEC02A" w14:textId="77777777" w:rsidR="000C189F" w:rsidRPr="005260FC" w:rsidRDefault="000C189F" w:rsidP="000C189F">
            <w:pPr>
              <w:spacing w:after="120" w:line="360" w:lineRule="auto"/>
              <w:ind w:left="720"/>
              <w:jc w:val="both"/>
              <w:rPr>
                <w:rFonts w:ascii="Montserrat" w:hAnsi="Montserrat"/>
                <w:sz w:val="20"/>
                <w:szCs w:val="20"/>
              </w:rPr>
            </w:pPr>
          </w:p>
          <w:p w14:paraId="31C17663" w14:textId="77777777" w:rsidR="009B332C" w:rsidRDefault="00ED414F" w:rsidP="003A7AE8">
            <w:pPr>
              <w:spacing w:after="120" w:line="360" w:lineRule="auto"/>
              <w:jc w:val="both"/>
              <w:rPr>
                <w:rFonts w:ascii="Montserrat" w:hAnsi="Montserrat"/>
                <w:b/>
                <w:color w:val="1A4FA6"/>
              </w:rPr>
            </w:pPr>
            <w:r>
              <w:rPr>
                <w:rFonts w:ascii="Montserrat" w:hAnsi="Montserrat"/>
                <w:b/>
                <w:color w:val="1A4FA6"/>
              </w:rPr>
              <w:t>Examples of Recent Advisory Experience</w:t>
            </w:r>
          </w:p>
          <w:p w14:paraId="7D71F7E5" w14:textId="23546D67" w:rsidR="00E1110C" w:rsidRPr="00E653B5" w:rsidRDefault="00E1110C" w:rsidP="00E653B5">
            <w:pPr>
              <w:numPr>
                <w:ilvl w:val="0"/>
                <w:numId w:val="49"/>
              </w:numPr>
              <w:spacing w:after="120" w:line="360" w:lineRule="auto"/>
              <w:jc w:val="both"/>
              <w:rPr>
                <w:rFonts w:ascii="Montserrat" w:hAnsi="Montserrat"/>
                <w:sz w:val="20"/>
                <w:szCs w:val="20"/>
              </w:rPr>
            </w:pPr>
            <w:r w:rsidRPr="00E1110C">
              <w:rPr>
                <w:rFonts w:ascii="Montserrat" w:hAnsi="Montserrat"/>
                <w:sz w:val="20"/>
                <w:szCs w:val="20"/>
              </w:rPr>
              <w:t>Advising an Employer in relation to issues concerning completion and final account relating to the construction of £100m sports facility.</w:t>
            </w:r>
          </w:p>
          <w:p w14:paraId="6B425AC8" w14:textId="23C129D6" w:rsidR="00E1110C" w:rsidRPr="00E653B5" w:rsidRDefault="00E1110C" w:rsidP="00E653B5">
            <w:pPr>
              <w:numPr>
                <w:ilvl w:val="0"/>
                <w:numId w:val="49"/>
              </w:numPr>
              <w:spacing w:after="120" w:line="360" w:lineRule="auto"/>
              <w:jc w:val="both"/>
              <w:rPr>
                <w:rFonts w:ascii="Montserrat" w:hAnsi="Montserrat"/>
                <w:sz w:val="20"/>
                <w:szCs w:val="20"/>
              </w:rPr>
            </w:pPr>
            <w:r w:rsidRPr="00E1110C">
              <w:rPr>
                <w:rFonts w:ascii="Montserrat" w:hAnsi="Montserrat"/>
                <w:sz w:val="20"/>
                <w:szCs w:val="20"/>
              </w:rPr>
              <w:t>Advising a Developer in relation multiparty proceedings concerning a £22m claim relating to alleged defects in a large car distribution facility</w:t>
            </w:r>
          </w:p>
          <w:p w14:paraId="32C8BB65" w14:textId="5B4739C8" w:rsidR="00E1110C" w:rsidRPr="00E653B5" w:rsidRDefault="00E1110C" w:rsidP="00E653B5">
            <w:pPr>
              <w:numPr>
                <w:ilvl w:val="0"/>
                <w:numId w:val="49"/>
              </w:numPr>
              <w:spacing w:after="120" w:line="360" w:lineRule="auto"/>
              <w:jc w:val="both"/>
              <w:rPr>
                <w:rFonts w:ascii="Montserrat" w:hAnsi="Montserrat"/>
                <w:sz w:val="20"/>
                <w:szCs w:val="20"/>
              </w:rPr>
            </w:pPr>
            <w:r w:rsidRPr="00E1110C">
              <w:rPr>
                <w:rFonts w:ascii="Montserrat" w:hAnsi="Montserrat"/>
                <w:sz w:val="20"/>
                <w:szCs w:val="20"/>
              </w:rPr>
              <w:lastRenderedPageBreak/>
              <w:t>Advising specialist process plant contractor in relation to issues concerning commission and completion testing relating to a £70m state of the art automotive and propulsion research and development facility</w:t>
            </w:r>
          </w:p>
          <w:p w14:paraId="2EA33D04" w14:textId="4F66DABA" w:rsidR="00E1110C" w:rsidRPr="00E653B5" w:rsidRDefault="00E1110C" w:rsidP="00E653B5">
            <w:pPr>
              <w:numPr>
                <w:ilvl w:val="0"/>
                <w:numId w:val="49"/>
              </w:numPr>
              <w:spacing w:after="120" w:line="360" w:lineRule="auto"/>
              <w:jc w:val="both"/>
              <w:rPr>
                <w:rFonts w:ascii="Montserrat" w:hAnsi="Montserrat"/>
                <w:sz w:val="20"/>
                <w:szCs w:val="20"/>
              </w:rPr>
            </w:pPr>
            <w:r w:rsidRPr="00E1110C">
              <w:rPr>
                <w:rFonts w:ascii="Montserrat" w:hAnsi="Montserrat"/>
                <w:sz w:val="20"/>
                <w:szCs w:val="20"/>
              </w:rPr>
              <w:t>Acting for a developer in multiparty proceedings concerning fire safety issues relating to the design and construction of one phase of a large residential development</w:t>
            </w:r>
          </w:p>
          <w:p w14:paraId="114111F1" w14:textId="4FEBEC96" w:rsidR="00E1110C" w:rsidRPr="00E653B5" w:rsidRDefault="00E1110C" w:rsidP="0077495A">
            <w:pPr>
              <w:numPr>
                <w:ilvl w:val="0"/>
                <w:numId w:val="49"/>
              </w:numPr>
              <w:spacing w:after="120" w:line="360" w:lineRule="auto"/>
              <w:jc w:val="both"/>
              <w:rPr>
                <w:rFonts w:ascii="Montserrat" w:hAnsi="Montserrat"/>
                <w:sz w:val="20"/>
                <w:szCs w:val="20"/>
              </w:rPr>
            </w:pPr>
            <w:r w:rsidRPr="00E1110C">
              <w:rPr>
                <w:rFonts w:ascii="Montserrat" w:hAnsi="Montserrat"/>
                <w:sz w:val="20"/>
                <w:szCs w:val="20"/>
              </w:rPr>
              <w:t>Advising a major term maintenance contractor in relation to liabilities arising for the termination of a £50m planned and reactive maintenance to a portfolio of over 2000 properties</w:t>
            </w:r>
          </w:p>
          <w:p w14:paraId="00141CFA" w14:textId="3857ED9C" w:rsidR="00E1110C" w:rsidRPr="0077495A" w:rsidRDefault="00E1110C" w:rsidP="0077495A">
            <w:pPr>
              <w:numPr>
                <w:ilvl w:val="0"/>
                <w:numId w:val="49"/>
              </w:numPr>
              <w:spacing w:after="120" w:line="360" w:lineRule="auto"/>
              <w:jc w:val="both"/>
              <w:rPr>
                <w:rFonts w:ascii="Montserrat" w:hAnsi="Montserrat"/>
                <w:sz w:val="20"/>
                <w:szCs w:val="20"/>
              </w:rPr>
            </w:pPr>
            <w:r w:rsidRPr="00E1110C">
              <w:rPr>
                <w:rFonts w:ascii="Montserrat" w:hAnsi="Montserrat"/>
                <w:sz w:val="20"/>
                <w:szCs w:val="20"/>
              </w:rPr>
              <w:t xml:space="preserve">Acting for a developer in </w:t>
            </w:r>
            <w:r w:rsidR="00E653B5" w:rsidRPr="00E1110C">
              <w:rPr>
                <w:rFonts w:ascii="Montserrat" w:hAnsi="Montserrat"/>
                <w:sz w:val="20"/>
                <w:szCs w:val="20"/>
              </w:rPr>
              <w:t>multi-party</w:t>
            </w:r>
            <w:r w:rsidRPr="00E1110C">
              <w:rPr>
                <w:rFonts w:ascii="Montserrat" w:hAnsi="Montserrat"/>
                <w:sz w:val="20"/>
                <w:szCs w:val="20"/>
              </w:rPr>
              <w:t xml:space="preserve"> proceedings concerning a £20m claim relating to the construction of a large concrete hardstanding as part of the infrastructure to an automotive production facility</w:t>
            </w:r>
          </w:p>
          <w:p w14:paraId="3ADB3518" w14:textId="67822FA8" w:rsidR="00E1110C" w:rsidRPr="00E653B5" w:rsidRDefault="00E1110C" w:rsidP="00E653B5">
            <w:pPr>
              <w:numPr>
                <w:ilvl w:val="0"/>
                <w:numId w:val="49"/>
              </w:numPr>
              <w:spacing w:after="120" w:line="360" w:lineRule="auto"/>
              <w:jc w:val="both"/>
              <w:rPr>
                <w:rFonts w:ascii="Montserrat" w:hAnsi="Montserrat"/>
                <w:sz w:val="20"/>
                <w:szCs w:val="20"/>
              </w:rPr>
            </w:pPr>
            <w:r w:rsidRPr="00E1110C">
              <w:rPr>
                <w:rFonts w:ascii="Montserrat" w:hAnsi="Montserrat"/>
                <w:sz w:val="20"/>
                <w:szCs w:val="20"/>
              </w:rPr>
              <w:t xml:space="preserve">Advising a modular construction company in relation to issues arising out of a </w:t>
            </w:r>
            <w:r w:rsidR="00F220AA" w:rsidRPr="00E1110C">
              <w:rPr>
                <w:rFonts w:ascii="Montserrat" w:hAnsi="Montserrat"/>
                <w:sz w:val="20"/>
                <w:szCs w:val="20"/>
              </w:rPr>
              <w:t>multi-million-pound</w:t>
            </w:r>
            <w:r w:rsidRPr="00E1110C">
              <w:rPr>
                <w:rFonts w:ascii="Montserrat" w:hAnsi="Montserrat"/>
                <w:sz w:val="20"/>
                <w:szCs w:val="20"/>
              </w:rPr>
              <w:t xml:space="preserve"> contract for the design, supply and installation of modular residential units</w:t>
            </w:r>
          </w:p>
          <w:p w14:paraId="776510B5" w14:textId="6D67CF40" w:rsidR="00E1110C" w:rsidRPr="00F220AA" w:rsidRDefault="00E1110C" w:rsidP="00F220AA">
            <w:pPr>
              <w:numPr>
                <w:ilvl w:val="0"/>
                <w:numId w:val="49"/>
              </w:numPr>
              <w:spacing w:after="120" w:line="360" w:lineRule="auto"/>
              <w:jc w:val="both"/>
              <w:rPr>
                <w:rFonts w:ascii="Montserrat" w:hAnsi="Montserrat"/>
                <w:sz w:val="20"/>
                <w:szCs w:val="20"/>
              </w:rPr>
            </w:pPr>
            <w:r w:rsidRPr="00E1110C">
              <w:rPr>
                <w:rFonts w:ascii="Montserrat" w:hAnsi="Montserrat"/>
                <w:sz w:val="20"/>
                <w:szCs w:val="20"/>
              </w:rPr>
              <w:t xml:space="preserve">Advising a major contractor in relation to issues concerning delays due to the impact of the Covid 19 pandemic relating to the refurbishment of a number of </w:t>
            </w:r>
            <w:r w:rsidR="00F220AA" w:rsidRPr="00E1110C">
              <w:rPr>
                <w:rFonts w:ascii="Montserrat" w:hAnsi="Montserrat"/>
                <w:sz w:val="20"/>
                <w:szCs w:val="20"/>
              </w:rPr>
              <w:t>high-rise</w:t>
            </w:r>
            <w:r w:rsidRPr="00E1110C">
              <w:rPr>
                <w:rFonts w:ascii="Montserrat" w:hAnsi="Montserrat"/>
                <w:sz w:val="20"/>
                <w:szCs w:val="20"/>
              </w:rPr>
              <w:t xml:space="preserve"> residential blocks where residents remained within the units during the works</w:t>
            </w:r>
          </w:p>
          <w:p w14:paraId="34E505A7" w14:textId="6F21E26A" w:rsidR="00E1110C" w:rsidRPr="00F220AA" w:rsidRDefault="00E1110C" w:rsidP="00F220AA">
            <w:pPr>
              <w:numPr>
                <w:ilvl w:val="0"/>
                <w:numId w:val="49"/>
              </w:numPr>
              <w:spacing w:after="120" w:line="360" w:lineRule="auto"/>
              <w:jc w:val="both"/>
              <w:rPr>
                <w:rFonts w:ascii="Montserrat" w:hAnsi="Montserrat"/>
                <w:sz w:val="20"/>
                <w:szCs w:val="20"/>
              </w:rPr>
            </w:pPr>
            <w:r w:rsidRPr="00E1110C">
              <w:rPr>
                <w:rFonts w:ascii="Montserrat" w:hAnsi="Montserrat"/>
                <w:sz w:val="20"/>
                <w:szCs w:val="20"/>
              </w:rPr>
              <w:t>Advising a specialist services contractor in relation to issues arising out of the termination of a contract for the construction of a waste to energy facility.</w:t>
            </w:r>
          </w:p>
          <w:p w14:paraId="36DE705B" w14:textId="1C47C05A" w:rsidR="0077495A" w:rsidRPr="00F220AA" w:rsidRDefault="00E1110C" w:rsidP="00F220AA">
            <w:pPr>
              <w:numPr>
                <w:ilvl w:val="0"/>
                <w:numId w:val="49"/>
              </w:numPr>
              <w:spacing w:after="120" w:line="360" w:lineRule="auto"/>
              <w:jc w:val="both"/>
              <w:rPr>
                <w:rFonts w:ascii="Montserrat" w:hAnsi="Montserrat"/>
                <w:sz w:val="20"/>
                <w:szCs w:val="20"/>
              </w:rPr>
            </w:pPr>
            <w:r w:rsidRPr="00E1110C">
              <w:rPr>
                <w:rFonts w:ascii="Montserrat" w:hAnsi="Montserrat"/>
                <w:sz w:val="20"/>
                <w:szCs w:val="20"/>
              </w:rPr>
              <w:t>Advising a transport infrastructure provider in relation to the design and construction of a new bus and tram hub</w:t>
            </w:r>
          </w:p>
          <w:p w14:paraId="0797E5DB" w14:textId="7C2910EF" w:rsidR="00ED414F" w:rsidRPr="00E1110C" w:rsidRDefault="00E1110C" w:rsidP="00E1110C">
            <w:pPr>
              <w:numPr>
                <w:ilvl w:val="0"/>
                <w:numId w:val="49"/>
              </w:numPr>
              <w:spacing w:after="120" w:line="360" w:lineRule="auto"/>
              <w:jc w:val="both"/>
              <w:rPr>
                <w:rFonts w:ascii="Montserrat" w:hAnsi="Montserrat"/>
                <w:sz w:val="20"/>
                <w:szCs w:val="20"/>
              </w:rPr>
            </w:pPr>
            <w:r w:rsidRPr="00E1110C">
              <w:rPr>
                <w:rFonts w:ascii="Montserrat" w:hAnsi="Montserrat"/>
                <w:sz w:val="20"/>
                <w:szCs w:val="20"/>
              </w:rPr>
              <w:t>Acting for mechanical and electrical contractor in relation to the issues arising out of the design and construction of a new sports facility part of a major UK sporting event.</w:t>
            </w:r>
          </w:p>
        </w:tc>
      </w:tr>
      <w:tr w:rsidR="00750F43" w:rsidRPr="009A6B60" w14:paraId="119987F2" w14:textId="77777777" w:rsidTr="0080139E">
        <w:trPr>
          <w:trHeight w:val="54"/>
        </w:trPr>
        <w:tc>
          <w:tcPr>
            <w:tcW w:w="9952" w:type="dxa"/>
            <w:gridSpan w:val="5"/>
            <w:tcBorders>
              <w:top w:val="nil"/>
              <w:left w:val="nil"/>
              <w:bottom w:val="nil"/>
              <w:right w:val="nil"/>
            </w:tcBorders>
          </w:tcPr>
          <w:p w14:paraId="14BD17FC" w14:textId="4C96E40B" w:rsidR="00750F43" w:rsidRDefault="00FC692D" w:rsidP="006F4D0C">
            <w:pPr>
              <w:spacing w:after="120" w:line="360" w:lineRule="auto"/>
              <w:jc w:val="both"/>
              <w:rPr>
                <w:rFonts w:ascii="Montserrat" w:hAnsi="Montserrat" w:cs="Arial"/>
                <w:b/>
                <w:color w:val="1A4FA6"/>
                <w:sz w:val="32"/>
                <w:szCs w:val="20"/>
              </w:rPr>
            </w:pPr>
            <w:r>
              <w:rPr>
                <w:rFonts w:ascii="Montserrat" w:hAnsi="Montserrat" w:cs="Arial"/>
                <w:b/>
                <w:color w:val="1A4FA6"/>
                <w:sz w:val="32"/>
                <w:szCs w:val="20"/>
              </w:rPr>
              <w:lastRenderedPageBreak/>
              <w:t>Academic Qualifications</w:t>
            </w:r>
            <w:r w:rsidR="000A2182" w:rsidRPr="0010688B">
              <w:rPr>
                <w:rFonts w:ascii="Montserrat" w:hAnsi="Montserrat" w:cs="Arial"/>
                <w:b/>
                <w:color w:val="1A4FA6"/>
                <w:sz w:val="32"/>
                <w:szCs w:val="20"/>
              </w:rPr>
              <w:t xml:space="preserve"> </w:t>
            </w:r>
          </w:p>
          <w:p w14:paraId="196A0523" w14:textId="77777777" w:rsidR="00432CA0" w:rsidRPr="00432CA0" w:rsidRDefault="00432CA0" w:rsidP="00432CA0">
            <w:pPr>
              <w:spacing w:after="120" w:line="360" w:lineRule="auto"/>
              <w:jc w:val="both"/>
              <w:rPr>
                <w:rStyle w:val="MaintitleChar"/>
                <w:b w:val="0"/>
                <w:bCs w:val="0"/>
                <w:color w:val="auto"/>
                <w:sz w:val="20"/>
                <w:szCs w:val="20"/>
              </w:rPr>
            </w:pPr>
            <w:r w:rsidRPr="00432CA0">
              <w:rPr>
                <w:rStyle w:val="MaintitleChar"/>
                <w:b w:val="0"/>
                <w:bCs w:val="0"/>
                <w:color w:val="auto"/>
                <w:sz w:val="20"/>
                <w:szCs w:val="20"/>
              </w:rPr>
              <w:t>BSc (Honours) Quantity Surveying – First Class</w:t>
            </w:r>
          </w:p>
          <w:p w14:paraId="1353C0F2" w14:textId="77777777" w:rsidR="00432CA0" w:rsidRPr="00432CA0" w:rsidRDefault="00432CA0" w:rsidP="00432CA0">
            <w:pPr>
              <w:spacing w:after="120" w:line="360" w:lineRule="auto"/>
              <w:jc w:val="both"/>
              <w:rPr>
                <w:rStyle w:val="MaintitleChar"/>
                <w:b w:val="0"/>
                <w:bCs w:val="0"/>
                <w:color w:val="auto"/>
                <w:sz w:val="20"/>
                <w:szCs w:val="20"/>
              </w:rPr>
            </w:pPr>
            <w:r w:rsidRPr="00432CA0">
              <w:rPr>
                <w:rStyle w:val="MaintitleChar"/>
                <w:b w:val="0"/>
                <w:bCs w:val="0"/>
                <w:color w:val="auto"/>
                <w:sz w:val="20"/>
                <w:szCs w:val="20"/>
              </w:rPr>
              <w:t xml:space="preserve">LLB - </w:t>
            </w:r>
            <w:proofErr w:type="spellStart"/>
            <w:r w:rsidRPr="00432CA0">
              <w:rPr>
                <w:rStyle w:val="MaintitleChar"/>
                <w:b w:val="0"/>
                <w:bCs w:val="0"/>
                <w:color w:val="auto"/>
                <w:sz w:val="20"/>
                <w:szCs w:val="20"/>
              </w:rPr>
              <w:t>Distiction</w:t>
            </w:r>
            <w:proofErr w:type="spellEnd"/>
          </w:p>
          <w:p w14:paraId="0F1DC45B" w14:textId="77777777" w:rsidR="00432CA0" w:rsidRPr="00432CA0" w:rsidRDefault="00432CA0" w:rsidP="00432CA0">
            <w:pPr>
              <w:spacing w:after="120" w:line="360" w:lineRule="auto"/>
              <w:jc w:val="both"/>
              <w:rPr>
                <w:rStyle w:val="MaintitleChar"/>
                <w:b w:val="0"/>
                <w:bCs w:val="0"/>
                <w:color w:val="auto"/>
                <w:sz w:val="20"/>
                <w:szCs w:val="20"/>
              </w:rPr>
            </w:pPr>
            <w:r w:rsidRPr="00432CA0">
              <w:rPr>
                <w:rStyle w:val="MaintitleChar"/>
                <w:b w:val="0"/>
                <w:bCs w:val="0"/>
                <w:color w:val="auto"/>
                <w:sz w:val="20"/>
                <w:szCs w:val="20"/>
              </w:rPr>
              <w:t xml:space="preserve">Solicitor – England &amp; Wales </w:t>
            </w:r>
          </w:p>
          <w:p w14:paraId="040292A1" w14:textId="77777777" w:rsidR="00432CA0" w:rsidRPr="00432CA0" w:rsidRDefault="00432CA0" w:rsidP="00432CA0">
            <w:pPr>
              <w:spacing w:after="120" w:line="360" w:lineRule="auto"/>
              <w:jc w:val="both"/>
              <w:rPr>
                <w:rStyle w:val="MaintitleChar"/>
                <w:b w:val="0"/>
                <w:bCs w:val="0"/>
                <w:color w:val="auto"/>
                <w:sz w:val="20"/>
                <w:szCs w:val="20"/>
              </w:rPr>
            </w:pPr>
            <w:r w:rsidRPr="00432CA0">
              <w:rPr>
                <w:rStyle w:val="MaintitleChar"/>
                <w:b w:val="0"/>
                <w:bCs w:val="0"/>
                <w:color w:val="auto"/>
                <w:sz w:val="20"/>
                <w:szCs w:val="20"/>
              </w:rPr>
              <w:t xml:space="preserve">Solicitor – Ireland </w:t>
            </w:r>
          </w:p>
          <w:p w14:paraId="71BFED79" w14:textId="77777777" w:rsidR="00432CA0" w:rsidRPr="00432CA0" w:rsidRDefault="00432CA0" w:rsidP="00432CA0">
            <w:pPr>
              <w:spacing w:after="120" w:line="360" w:lineRule="auto"/>
              <w:jc w:val="both"/>
              <w:rPr>
                <w:rStyle w:val="MaintitleChar"/>
                <w:b w:val="0"/>
                <w:bCs w:val="0"/>
                <w:color w:val="auto"/>
                <w:sz w:val="20"/>
                <w:szCs w:val="20"/>
              </w:rPr>
            </w:pPr>
            <w:r w:rsidRPr="00432CA0">
              <w:rPr>
                <w:rStyle w:val="MaintitleChar"/>
                <w:b w:val="0"/>
                <w:bCs w:val="0"/>
                <w:color w:val="auto"/>
                <w:sz w:val="20"/>
                <w:szCs w:val="20"/>
              </w:rPr>
              <w:t xml:space="preserve">Fellow of the Royal Institution of Chartered Surveyors </w:t>
            </w:r>
          </w:p>
          <w:p w14:paraId="16BE8369" w14:textId="77777777" w:rsidR="009B332C" w:rsidRDefault="00432CA0" w:rsidP="00432CA0">
            <w:pPr>
              <w:spacing w:after="120" w:line="360" w:lineRule="auto"/>
              <w:jc w:val="both"/>
              <w:rPr>
                <w:rStyle w:val="MaintitleChar"/>
                <w:b w:val="0"/>
                <w:bCs w:val="0"/>
                <w:color w:val="auto"/>
                <w:sz w:val="20"/>
                <w:szCs w:val="20"/>
              </w:rPr>
            </w:pPr>
            <w:r w:rsidRPr="00432CA0">
              <w:rPr>
                <w:rStyle w:val="MaintitleChar"/>
                <w:b w:val="0"/>
                <w:bCs w:val="0"/>
                <w:color w:val="auto"/>
                <w:sz w:val="20"/>
                <w:szCs w:val="20"/>
              </w:rPr>
              <w:t xml:space="preserve">Member of the Chartered Institute of Arbitrators </w:t>
            </w:r>
          </w:p>
          <w:p w14:paraId="6D5886C2" w14:textId="77777777" w:rsidR="00A63A0D" w:rsidRDefault="00A63A0D" w:rsidP="00432CA0">
            <w:pPr>
              <w:spacing w:after="120" w:line="360" w:lineRule="auto"/>
              <w:jc w:val="both"/>
              <w:rPr>
                <w:rStyle w:val="MaintitleChar"/>
                <w:b w:val="0"/>
                <w:bCs w:val="0"/>
                <w:color w:val="auto"/>
                <w:sz w:val="20"/>
                <w:szCs w:val="20"/>
              </w:rPr>
            </w:pPr>
          </w:p>
          <w:p w14:paraId="7C95959C" w14:textId="6B0623A1" w:rsidR="00A63A0D" w:rsidRPr="00ED656A" w:rsidRDefault="00A63A0D" w:rsidP="00432CA0">
            <w:pPr>
              <w:spacing w:after="120" w:line="360" w:lineRule="auto"/>
              <w:jc w:val="both"/>
              <w:rPr>
                <w:rFonts w:ascii="Montserrat" w:hAnsi="Montserrat" w:cs="Arial"/>
                <w:b/>
                <w:color w:val="1A4FA6"/>
                <w:sz w:val="32"/>
                <w:szCs w:val="20"/>
              </w:rPr>
            </w:pPr>
          </w:p>
        </w:tc>
      </w:tr>
      <w:tr w:rsidR="00750F43" w:rsidRPr="009A6B60" w14:paraId="589B2DAD" w14:textId="77777777" w:rsidTr="0080139E">
        <w:trPr>
          <w:trHeight w:val="236"/>
        </w:trPr>
        <w:tc>
          <w:tcPr>
            <w:tcW w:w="9952" w:type="dxa"/>
            <w:gridSpan w:val="5"/>
            <w:tcBorders>
              <w:top w:val="nil"/>
              <w:left w:val="nil"/>
              <w:bottom w:val="nil"/>
              <w:right w:val="nil"/>
            </w:tcBorders>
          </w:tcPr>
          <w:p w14:paraId="7D06F7D0" w14:textId="131C0BF7" w:rsidR="00750F43" w:rsidRDefault="00841E60" w:rsidP="00ED656A">
            <w:pPr>
              <w:pStyle w:val="BodyText"/>
              <w:spacing w:after="120" w:line="360" w:lineRule="auto"/>
              <w:rPr>
                <w:rFonts w:ascii="Montserrat" w:hAnsi="Montserrat" w:cs="Arial"/>
                <w:b/>
                <w:color w:val="1A4FA6"/>
                <w:sz w:val="32"/>
                <w:szCs w:val="32"/>
              </w:rPr>
            </w:pPr>
            <w:r>
              <w:rPr>
                <w:rFonts w:ascii="Montserrat" w:hAnsi="Montserrat" w:cs="Arial"/>
                <w:b/>
                <w:color w:val="1A4FA6"/>
                <w:sz w:val="32"/>
                <w:szCs w:val="32"/>
              </w:rPr>
              <w:lastRenderedPageBreak/>
              <w:t xml:space="preserve">Professional </w:t>
            </w:r>
            <w:r w:rsidR="00432CA0">
              <w:rPr>
                <w:rFonts w:ascii="Montserrat" w:hAnsi="Montserrat" w:cs="Arial"/>
                <w:b/>
                <w:color w:val="1A4FA6"/>
                <w:sz w:val="32"/>
                <w:szCs w:val="32"/>
              </w:rPr>
              <w:t>Qualifications</w:t>
            </w:r>
          </w:p>
          <w:p w14:paraId="5A65F01B" w14:textId="77777777" w:rsidR="006F2FD0" w:rsidRPr="006F2FD0" w:rsidRDefault="006F2FD0" w:rsidP="006F2FD0">
            <w:pPr>
              <w:pStyle w:val="BodyText"/>
              <w:spacing w:after="120" w:line="360" w:lineRule="auto"/>
              <w:rPr>
                <w:rStyle w:val="MaintitleChar"/>
                <w:b w:val="0"/>
                <w:bCs w:val="0"/>
                <w:color w:val="auto"/>
                <w:sz w:val="20"/>
                <w:szCs w:val="20"/>
              </w:rPr>
            </w:pPr>
            <w:r w:rsidRPr="006F2FD0">
              <w:rPr>
                <w:rStyle w:val="MaintitleChar"/>
                <w:b w:val="0"/>
                <w:bCs w:val="0"/>
                <w:color w:val="auto"/>
                <w:sz w:val="20"/>
                <w:szCs w:val="20"/>
              </w:rPr>
              <w:t>Member of the Law Society of England and Wales</w:t>
            </w:r>
          </w:p>
          <w:p w14:paraId="13B93139" w14:textId="77777777" w:rsidR="006F2FD0" w:rsidRPr="006F2FD0" w:rsidRDefault="006F2FD0" w:rsidP="006F2FD0">
            <w:pPr>
              <w:pStyle w:val="BodyText"/>
              <w:spacing w:after="120" w:line="360" w:lineRule="auto"/>
              <w:rPr>
                <w:rStyle w:val="MaintitleChar"/>
                <w:b w:val="0"/>
                <w:bCs w:val="0"/>
                <w:color w:val="auto"/>
                <w:sz w:val="20"/>
                <w:szCs w:val="20"/>
              </w:rPr>
            </w:pPr>
            <w:r w:rsidRPr="006F2FD0">
              <w:rPr>
                <w:rStyle w:val="MaintitleChar"/>
                <w:b w:val="0"/>
                <w:bCs w:val="0"/>
                <w:color w:val="auto"/>
                <w:sz w:val="20"/>
                <w:szCs w:val="20"/>
              </w:rPr>
              <w:t xml:space="preserve">Member of the Law Society of Ireland </w:t>
            </w:r>
          </w:p>
          <w:p w14:paraId="42A22363" w14:textId="77777777" w:rsidR="006F2FD0" w:rsidRPr="006F2FD0" w:rsidRDefault="006F2FD0" w:rsidP="006F2FD0">
            <w:pPr>
              <w:pStyle w:val="BodyText"/>
              <w:spacing w:after="120" w:line="360" w:lineRule="auto"/>
              <w:rPr>
                <w:rStyle w:val="MaintitleChar"/>
                <w:b w:val="0"/>
                <w:bCs w:val="0"/>
                <w:color w:val="auto"/>
                <w:sz w:val="20"/>
                <w:szCs w:val="20"/>
              </w:rPr>
            </w:pPr>
            <w:r w:rsidRPr="006F2FD0">
              <w:rPr>
                <w:rStyle w:val="MaintitleChar"/>
                <w:b w:val="0"/>
                <w:bCs w:val="0"/>
                <w:color w:val="auto"/>
                <w:sz w:val="20"/>
                <w:szCs w:val="20"/>
              </w:rPr>
              <w:t>Member of the Technology and Construction Solicitors Association</w:t>
            </w:r>
          </w:p>
          <w:p w14:paraId="14B0AAF5" w14:textId="613451F9" w:rsidR="009B332C" w:rsidRPr="00ED656A" w:rsidRDefault="006F2FD0" w:rsidP="006F2FD0">
            <w:pPr>
              <w:pStyle w:val="BodyText"/>
              <w:spacing w:after="120" w:line="360" w:lineRule="auto"/>
              <w:rPr>
                <w:rFonts w:ascii="Montserrat" w:hAnsi="Montserrat" w:cs="Arial"/>
                <w:b/>
                <w:color w:val="1A4FA6"/>
                <w:sz w:val="32"/>
                <w:szCs w:val="32"/>
              </w:rPr>
            </w:pPr>
            <w:r w:rsidRPr="006F2FD0">
              <w:rPr>
                <w:rStyle w:val="MaintitleChar"/>
                <w:b w:val="0"/>
                <w:bCs w:val="0"/>
                <w:color w:val="auto"/>
                <w:sz w:val="20"/>
                <w:szCs w:val="20"/>
              </w:rPr>
              <w:t>Regional Coordinator of the Society of Construction Law</w:t>
            </w:r>
          </w:p>
        </w:tc>
      </w:tr>
      <w:tr w:rsidR="00ED656A" w:rsidRPr="009A6B60" w14:paraId="24D895A8" w14:textId="77777777" w:rsidTr="0080139E">
        <w:trPr>
          <w:trHeight w:val="236"/>
        </w:trPr>
        <w:tc>
          <w:tcPr>
            <w:tcW w:w="9952" w:type="dxa"/>
            <w:gridSpan w:val="5"/>
            <w:tcBorders>
              <w:top w:val="nil"/>
              <w:left w:val="nil"/>
              <w:bottom w:val="nil"/>
              <w:right w:val="nil"/>
            </w:tcBorders>
          </w:tcPr>
          <w:p w14:paraId="4379181E" w14:textId="50260F54" w:rsidR="00ED656A" w:rsidRDefault="00C24B49" w:rsidP="000A2182">
            <w:pPr>
              <w:pStyle w:val="BodyText"/>
              <w:spacing w:after="120" w:line="360" w:lineRule="auto"/>
              <w:rPr>
                <w:rFonts w:ascii="Montserrat" w:hAnsi="Montserrat" w:cs="Arial"/>
                <w:b/>
                <w:color w:val="1A4FA6"/>
                <w:sz w:val="32"/>
                <w:szCs w:val="32"/>
              </w:rPr>
            </w:pPr>
            <w:r>
              <w:rPr>
                <w:rFonts w:ascii="Montserrat" w:hAnsi="Montserrat" w:cs="Arial"/>
                <w:b/>
                <w:color w:val="1A4FA6"/>
                <w:sz w:val="32"/>
                <w:szCs w:val="32"/>
              </w:rPr>
              <w:t xml:space="preserve">Independent Recognition / Directories </w:t>
            </w:r>
          </w:p>
          <w:p w14:paraId="001156A6" w14:textId="77777777" w:rsidR="00202A8C" w:rsidRPr="00202A8C" w:rsidRDefault="00202A8C" w:rsidP="00202A8C">
            <w:pPr>
              <w:pStyle w:val="BodyText"/>
              <w:spacing w:after="120" w:line="360" w:lineRule="auto"/>
              <w:rPr>
                <w:rStyle w:val="MaintitleChar"/>
                <w:b w:val="0"/>
                <w:bCs w:val="0"/>
                <w:color w:val="auto"/>
                <w:sz w:val="20"/>
                <w:szCs w:val="20"/>
              </w:rPr>
            </w:pPr>
            <w:r w:rsidRPr="00202A8C">
              <w:rPr>
                <w:rStyle w:val="MaintitleChar"/>
                <w:b w:val="0"/>
                <w:bCs w:val="0"/>
                <w:color w:val="auto"/>
                <w:sz w:val="20"/>
                <w:szCs w:val="20"/>
              </w:rPr>
              <w:t>Legal 500 – 2024 – Leading Individual</w:t>
            </w:r>
          </w:p>
          <w:p w14:paraId="3435D4B4" w14:textId="77777777" w:rsidR="00202A8C" w:rsidRPr="00202A8C" w:rsidRDefault="00202A8C" w:rsidP="00202A8C">
            <w:pPr>
              <w:pStyle w:val="BodyText"/>
              <w:spacing w:after="120" w:line="360" w:lineRule="auto"/>
              <w:rPr>
                <w:rStyle w:val="MaintitleChar"/>
                <w:b w:val="0"/>
                <w:bCs w:val="0"/>
                <w:color w:val="auto"/>
                <w:sz w:val="20"/>
                <w:szCs w:val="20"/>
              </w:rPr>
            </w:pPr>
            <w:r w:rsidRPr="00202A8C">
              <w:rPr>
                <w:rStyle w:val="MaintitleChar"/>
                <w:b w:val="0"/>
                <w:bCs w:val="0"/>
                <w:color w:val="auto"/>
                <w:sz w:val="20"/>
                <w:szCs w:val="20"/>
              </w:rPr>
              <w:t>Chambers &amp; Partners 2024 – Leading Individual</w:t>
            </w:r>
          </w:p>
          <w:p w14:paraId="102DD24A" w14:textId="77777777" w:rsidR="00202A8C" w:rsidRPr="00202A8C" w:rsidRDefault="00202A8C" w:rsidP="00202A8C">
            <w:pPr>
              <w:pStyle w:val="BodyText"/>
              <w:spacing w:after="120" w:line="360" w:lineRule="auto"/>
              <w:rPr>
                <w:rStyle w:val="MaintitleChar"/>
                <w:b w:val="0"/>
                <w:bCs w:val="0"/>
                <w:color w:val="auto"/>
                <w:sz w:val="20"/>
                <w:szCs w:val="20"/>
              </w:rPr>
            </w:pPr>
            <w:r w:rsidRPr="00202A8C">
              <w:rPr>
                <w:rStyle w:val="MaintitleChar"/>
                <w:b w:val="0"/>
                <w:bCs w:val="0"/>
                <w:color w:val="auto"/>
                <w:sz w:val="20"/>
                <w:szCs w:val="20"/>
              </w:rPr>
              <w:t>Best Lawyers UK 2024 – Ranked Individual</w:t>
            </w:r>
          </w:p>
          <w:p w14:paraId="48E91A47" w14:textId="77777777" w:rsidR="00202A8C" w:rsidRPr="00202A8C" w:rsidRDefault="00202A8C" w:rsidP="00202A8C">
            <w:pPr>
              <w:pStyle w:val="BodyText"/>
              <w:spacing w:after="120" w:line="360" w:lineRule="auto"/>
              <w:rPr>
                <w:rStyle w:val="MaintitleChar"/>
                <w:b w:val="0"/>
                <w:bCs w:val="0"/>
                <w:color w:val="auto"/>
                <w:sz w:val="20"/>
                <w:szCs w:val="20"/>
              </w:rPr>
            </w:pPr>
          </w:p>
          <w:p w14:paraId="31A1F4E1" w14:textId="77777777" w:rsidR="00202A8C" w:rsidRPr="00202A8C" w:rsidRDefault="00202A8C" w:rsidP="00202A8C">
            <w:pPr>
              <w:pStyle w:val="BodyText"/>
              <w:spacing w:after="120" w:line="360" w:lineRule="auto"/>
              <w:rPr>
                <w:rStyle w:val="MaintitleChar"/>
                <w:b w:val="0"/>
                <w:bCs w:val="0"/>
                <w:color w:val="auto"/>
                <w:sz w:val="20"/>
                <w:szCs w:val="20"/>
              </w:rPr>
            </w:pPr>
            <w:r w:rsidRPr="00202A8C">
              <w:rPr>
                <w:rStyle w:val="MaintitleChar"/>
                <w:b w:val="0"/>
                <w:bCs w:val="0"/>
                <w:color w:val="auto"/>
                <w:sz w:val="20"/>
                <w:szCs w:val="20"/>
              </w:rPr>
              <w:t>"He is my go-to when I need help, is very calm under pressure, very knowledgeable, and always delivers."</w:t>
            </w:r>
          </w:p>
          <w:p w14:paraId="2D3C2279" w14:textId="77777777" w:rsidR="00202A8C" w:rsidRPr="00202A8C" w:rsidRDefault="00202A8C" w:rsidP="00202A8C">
            <w:pPr>
              <w:pStyle w:val="BodyText"/>
              <w:spacing w:after="120" w:line="360" w:lineRule="auto"/>
              <w:rPr>
                <w:rStyle w:val="MaintitleChar"/>
                <w:b w:val="0"/>
                <w:bCs w:val="0"/>
                <w:color w:val="auto"/>
                <w:sz w:val="20"/>
                <w:szCs w:val="20"/>
              </w:rPr>
            </w:pPr>
          </w:p>
          <w:p w14:paraId="7703416A" w14:textId="77777777" w:rsidR="00202A8C" w:rsidRPr="00202A8C" w:rsidRDefault="00202A8C" w:rsidP="00202A8C">
            <w:pPr>
              <w:pStyle w:val="BodyText"/>
              <w:spacing w:after="120" w:line="360" w:lineRule="auto"/>
              <w:rPr>
                <w:rStyle w:val="MaintitleChar"/>
                <w:b w:val="0"/>
                <w:bCs w:val="0"/>
                <w:color w:val="auto"/>
                <w:sz w:val="20"/>
                <w:szCs w:val="20"/>
              </w:rPr>
            </w:pPr>
            <w:r w:rsidRPr="00202A8C">
              <w:rPr>
                <w:rStyle w:val="MaintitleChar"/>
                <w:b w:val="0"/>
                <w:bCs w:val="0"/>
                <w:color w:val="auto"/>
                <w:sz w:val="20"/>
                <w:szCs w:val="20"/>
              </w:rPr>
              <w:t>''He provides an excellent personal, practicable and knowledgeable service."</w:t>
            </w:r>
          </w:p>
          <w:p w14:paraId="52F167F5" w14:textId="77777777" w:rsidR="00202A8C" w:rsidRPr="00202A8C" w:rsidRDefault="00202A8C" w:rsidP="00202A8C">
            <w:pPr>
              <w:pStyle w:val="BodyText"/>
              <w:spacing w:after="120" w:line="360" w:lineRule="auto"/>
              <w:rPr>
                <w:rStyle w:val="MaintitleChar"/>
                <w:b w:val="0"/>
                <w:bCs w:val="0"/>
                <w:color w:val="auto"/>
                <w:sz w:val="20"/>
                <w:szCs w:val="20"/>
              </w:rPr>
            </w:pPr>
          </w:p>
          <w:p w14:paraId="521C5AEA" w14:textId="122E03F0" w:rsidR="009B332C" w:rsidRPr="004A5EBB" w:rsidRDefault="00202A8C" w:rsidP="00202A8C">
            <w:pPr>
              <w:pStyle w:val="BodyText"/>
              <w:spacing w:after="120" w:line="360" w:lineRule="auto"/>
              <w:rPr>
                <w:rFonts w:ascii="Montserrat" w:hAnsi="Montserrat" w:cs="Arial"/>
                <w:b/>
                <w:color w:val="1A4FA6"/>
                <w:sz w:val="32"/>
                <w:szCs w:val="32"/>
              </w:rPr>
            </w:pPr>
            <w:r w:rsidRPr="00202A8C">
              <w:rPr>
                <w:rStyle w:val="MaintitleChar"/>
                <w:b w:val="0"/>
                <w:bCs w:val="0"/>
                <w:color w:val="auto"/>
                <w:sz w:val="20"/>
                <w:szCs w:val="20"/>
              </w:rPr>
              <w:t>(Chambers &amp; Partners – 2024)</w:t>
            </w:r>
          </w:p>
        </w:tc>
      </w:tr>
      <w:tr w:rsidR="000C633F" w:rsidRPr="009A6B60" w14:paraId="6E49A343" w14:textId="77777777" w:rsidTr="0080139E">
        <w:trPr>
          <w:trHeight w:val="236"/>
        </w:trPr>
        <w:tc>
          <w:tcPr>
            <w:tcW w:w="9952" w:type="dxa"/>
            <w:gridSpan w:val="5"/>
            <w:tcBorders>
              <w:top w:val="nil"/>
              <w:left w:val="nil"/>
              <w:bottom w:val="nil"/>
              <w:right w:val="nil"/>
            </w:tcBorders>
          </w:tcPr>
          <w:p w14:paraId="306110B1" w14:textId="47985A77" w:rsidR="000C633F" w:rsidRDefault="009774E4" w:rsidP="000C633F">
            <w:pPr>
              <w:pStyle w:val="BodyText"/>
              <w:spacing w:after="120" w:line="360" w:lineRule="auto"/>
              <w:rPr>
                <w:rFonts w:ascii="Montserrat" w:hAnsi="Montserrat" w:cs="Arial"/>
                <w:b/>
                <w:color w:val="1A4FA6"/>
                <w:sz w:val="32"/>
                <w:szCs w:val="32"/>
              </w:rPr>
            </w:pPr>
            <w:r w:rsidRPr="009774E4">
              <w:rPr>
                <w:rFonts w:ascii="Montserrat" w:hAnsi="Montserrat" w:cs="Arial"/>
                <w:b/>
                <w:color w:val="1A4FA6"/>
                <w:sz w:val="32"/>
                <w:szCs w:val="32"/>
              </w:rPr>
              <w:t>Selection of Reported Cases</w:t>
            </w:r>
            <w:r w:rsidR="000C633F">
              <w:rPr>
                <w:rFonts w:ascii="Montserrat" w:hAnsi="Montserrat" w:cs="Arial"/>
                <w:b/>
                <w:color w:val="1A4FA6"/>
                <w:sz w:val="32"/>
                <w:szCs w:val="32"/>
              </w:rPr>
              <w:t xml:space="preserve"> </w:t>
            </w:r>
          </w:p>
          <w:p w14:paraId="01A76DAB" w14:textId="77777777" w:rsidR="00D56BD0" w:rsidRPr="00D56BD0" w:rsidRDefault="00D56BD0" w:rsidP="00D56BD0">
            <w:pPr>
              <w:pStyle w:val="BodyText"/>
              <w:spacing w:after="120" w:line="360" w:lineRule="auto"/>
              <w:rPr>
                <w:rStyle w:val="MaintitleChar"/>
                <w:b w:val="0"/>
                <w:bCs w:val="0"/>
                <w:color w:val="auto"/>
                <w:sz w:val="20"/>
                <w:szCs w:val="20"/>
              </w:rPr>
            </w:pPr>
            <w:r w:rsidRPr="00D56BD0">
              <w:rPr>
                <w:rStyle w:val="MaintitleChar"/>
                <w:b w:val="0"/>
                <w:bCs w:val="0"/>
                <w:color w:val="auto"/>
                <w:sz w:val="20"/>
                <w:szCs w:val="20"/>
                <w:u w:val="single"/>
              </w:rPr>
              <w:t xml:space="preserve">Alfred </w:t>
            </w:r>
            <w:proofErr w:type="spellStart"/>
            <w:r w:rsidRPr="00D56BD0">
              <w:rPr>
                <w:rStyle w:val="MaintitleChar"/>
                <w:b w:val="0"/>
                <w:bCs w:val="0"/>
                <w:color w:val="auto"/>
                <w:sz w:val="20"/>
                <w:szCs w:val="20"/>
                <w:u w:val="single"/>
              </w:rPr>
              <w:t>Mcalpine</w:t>
            </w:r>
            <w:proofErr w:type="spellEnd"/>
            <w:r w:rsidRPr="00D56BD0">
              <w:rPr>
                <w:rStyle w:val="MaintitleChar"/>
                <w:b w:val="0"/>
                <w:bCs w:val="0"/>
                <w:color w:val="auto"/>
                <w:sz w:val="20"/>
                <w:szCs w:val="20"/>
                <w:u w:val="single"/>
              </w:rPr>
              <w:t xml:space="preserve"> Construction Limited-v-</w:t>
            </w:r>
            <w:proofErr w:type="spellStart"/>
            <w:r w:rsidRPr="00D56BD0">
              <w:rPr>
                <w:rStyle w:val="MaintitleChar"/>
                <w:b w:val="0"/>
                <w:bCs w:val="0"/>
                <w:color w:val="auto"/>
                <w:sz w:val="20"/>
                <w:szCs w:val="20"/>
                <w:u w:val="single"/>
              </w:rPr>
              <w:t>Panatown</w:t>
            </w:r>
            <w:proofErr w:type="spellEnd"/>
            <w:r w:rsidRPr="00D56BD0">
              <w:rPr>
                <w:rStyle w:val="MaintitleChar"/>
                <w:b w:val="0"/>
                <w:bCs w:val="0"/>
                <w:color w:val="auto"/>
                <w:sz w:val="20"/>
                <w:szCs w:val="20"/>
                <w:u w:val="single"/>
              </w:rPr>
              <w:t xml:space="preserve"> Limited</w:t>
            </w:r>
            <w:r w:rsidRPr="00D56BD0">
              <w:rPr>
                <w:rStyle w:val="MaintitleChar"/>
                <w:b w:val="0"/>
                <w:bCs w:val="0"/>
                <w:color w:val="auto"/>
                <w:sz w:val="20"/>
                <w:szCs w:val="20"/>
              </w:rPr>
              <w:t xml:space="preserve">, Represented the successful contractor in an appeal to the House of Lords [2000] UKHL 43, [2000] 4 All ER 97, [2000] 3 WLR 946, [2001] 1 AC 518) in relation to a landmark decision regarding privity of contract and the ability of a </w:t>
            </w:r>
            <w:proofErr w:type="spellStart"/>
            <w:r w:rsidRPr="00D56BD0">
              <w:rPr>
                <w:rStyle w:val="MaintitleChar"/>
                <w:b w:val="0"/>
                <w:bCs w:val="0"/>
                <w:color w:val="auto"/>
                <w:sz w:val="20"/>
                <w:szCs w:val="20"/>
              </w:rPr>
              <w:t>non building</w:t>
            </w:r>
            <w:proofErr w:type="spellEnd"/>
            <w:r w:rsidRPr="00D56BD0">
              <w:rPr>
                <w:rStyle w:val="MaintitleChar"/>
                <w:b w:val="0"/>
                <w:bCs w:val="0"/>
                <w:color w:val="auto"/>
                <w:sz w:val="20"/>
                <w:szCs w:val="20"/>
              </w:rPr>
              <w:t xml:space="preserve"> owner to recover more than nominal damages. </w:t>
            </w:r>
          </w:p>
          <w:p w14:paraId="0F26E8DB" w14:textId="77777777" w:rsidR="00D56BD0" w:rsidRPr="00D56BD0" w:rsidRDefault="00D56BD0" w:rsidP="00D56BD0">
            <w:pPr>
              <w:pStyle w:val="BodyText"/>
              <w:spacing w:after="120" w:line="360" w:lineRule="auto"/>
              <w:rPr>
                <w:rStyle w:val="MaintitleChar"/>
                <w:b w:val="0"/>
                <w:bCs w:val="0"/>
                <w:color w:val="auto"/>
                <w:sz w:val="20"/>
                <w:szCs w:val="20"/>
              </w:rPr>
            </w:pPr>
          </w:p>
          <w:p w14:paraId="62BFC1B8" w14:textId="77777777" w:rsidR="00D56BD0" w:rsidRPr="00D56BD0" w:rsidRDefault="00D56BD0" w:rsidP="00D56BD0">
            <w:pPr>
              <w:pStyle w:val="BodyText"/>
              <w:spacing w:after="120" w:line="360" w:lineRule="auto"/>
              <w:rPr>
                <w:rStyle w:val="MaintitleChar"/>
                <w:b w:val="0"/>
                <w:bCs w:val="0"/>
                <w:color w:val="auto"/>
                <w:sz w:val="20"/>
                <w:szCs w:val="20"/>
              </w:rPr>
            </w:pPr>
            <w:r w:rsidRPr="00D56BD0">
              <w:rPr>
                <w:rStyle w:val="MaintitleChar"/>
                <w:b w:val="0"/>
                <w:bCs w:val="0"/>
                <w:color w:val="auto"/>
                <w:sz w:val="20"/>
                <w:szCs w:val="20"/>
                <w:u w:val="single"/>
              </w:rPr>
              <w:t>Alfred McAlpine Construction Limited-v-Forum Architects (a Firm)</w:t>
            </w:r>
            <w:r w:rsidRPr="00D56BD0">
              <w:rPr>
                <w:rStyle w:val="MaintitleChar"/>
                <w:b w:val="0"/>
                <w:bCs w:val="0"/>
                <w:color w:val="auto"/>
                <w:sz w:val="20"/>
                <w:szCs w:val="20"/>
              </w:rPr>
              <w:t xml:space="preserve">  Represented the contractor in London High Court [2002] EWHC 1152 (TCC) ; [2002] CILL 1880 ; [2002] BLR 378 in relation to a preliminary issue concerning whether the defendant partnership was the undisclosed principle of the service company that had carried out various design work to a commercial development. </w:t>
            </w:r>
          </w:p>
          <w:p w14:paraId="7177A2F8" w14:textId="77777777" w:rsidR="00D56BD0" w:rsidRPr="00D56BD0" w:rsidRDefault="00D56BD0" w:rsidP="00D56BD0">
            <w:pPr>
              <w:pStyle w:val="BodyText"/>
              <w:spacing w:after="120" w:line="360" w:lineRule="auto"/>
              <w:rPr>
                <w:rStyle w:val="MaintitleChar"/>
                <w:b w:val="0"/>
                <w:bCs w:val="0"/>
                <w:color w:val="auto"/>
                <w:sz w:val="20"/>
                <w:szCs w:val="20"/>
              </w:rPr>
            </w:pPr>
          </w:p>
          <w:p w14:paraId="15B3F4A4" w14:textId="77777777" w:rsidR="00D56BD0" w:rsidRPr="00D56BD0" w:rsidRDefault="00D56BD0" w:rsidP="00D56BD0">
            <w:pPr>
              <w:pStyle w:val="BodyText"/>
              <w:spacing w:after="120" w:line="360" w:lineRule="auto"/>
              <w:rPr>
                <w:rStyle w:val="MaintitleChar"/>
                <w:b w:val="0"/>
                <w:bCs w:val="0"/>
                <w:color w:val="auto"/>
                <w:sz w:val="20"/>
                <w:szCs w:val="20"/>
              </w:rPr>
            </w:pPr>
            <w:r w:rsidRPr="00D56BD0">
              <w:rPr>
                <w:rStyle w:val="MaintitleChar"/>
                <w:b w:val="0"/>
                <w:bCs w:val="0"/>
                <w:color w:val="auto"/>
                <w:sz w:val="20"/>
                <w:szCs w:val="20"/>
                <w:u w:val="single"/>
              </w:rPr>
              <w:t>Shepherd Construction Limited v-</w:t>
            </w:r>
            <w:proofErr w:type="spellStart"/>
            <w:r w:rsidRPr="00D56BD0">
              <w:rPr>
                <w:rStyle w:val="MaintitleChar"/>
                <w:b w:val="0"/>
                <w:bCs w:val="0"/>
                <w:color w:val="auto"/>
                <w:sz w:val="20"/>
                <w:szCs w:val="20"/>
                <w:u w:val="single"/>
              </w:rPr>
              <w:t>Mecright</w:t>
            </w:r>
            <w:proofErr w:type="spellEnd"/>
            <w:r w:rsidRPr="00D56BD0">
              <w:rPr>
                <w:rStyle w:val="MaintitleChar"/>
                <w:b w:val="0"/>
                <w:bCs w:val="0"/>
                <w:color w:val="auto"/>
                <w:sz w:val="20"/>
                <w:szCs w:val="20"/>
                <w:u w:val="single"/>
              </w:rPr>
              <w:t xml:space="preserve"> Limited</w:t>
            </w:r>
            <w:r w:rsidRPr="00D56BD0">
              <w:rPr>
                <w:rStyle w:val="MaintitleChar"/>
                <w:b w:val="0"/>
                <w:bCs w:val="0"/>
                <w:color w:val="auto"/>
                <w:sz w:val="20"/>
                <w:szCs w:val="20"/>
              </w:rPr>
              <w:t xml:space="preserve">. Represented the successful applicant contractor in London High Court [2000] BLR 489 in relation to an application for a declaration relating to the status of a settlement agreement and the ability of a party to refer to disputes to </w:t>
            </w:r>
            <w:r w:rsidRPr="00D56BD0">
              <w:rPr>
                <w:rStyle w:val="MaintitleChar"/>
                <w:b w:val="0"/>
                <w:bCs w:val="0"/>
                <w:color w:val="auto"/>
                <w:sz w:val="20"/>
                <w:szCs w:val="20"/>
              </w:rPr>
              <w:lastRenderedPageBreak/>
              <w:t xml:space="preserve">adjudication. This was one of the first cases dealt with by the Courts in relation to the enforcement of Adjudicators' decisions. </w:t>
            </w:r>
          </w:p>
          <w:p w14:paraId="519BAE87" w14:textId="77777777" w:rsidR="00D56BD0" w:rsidRPr="00D56BD0" w:rsidRDefault="00D56BD0" w:rsidP="00D56BD0">
            <w:pPr>
              <w:pStyle w:val="BodyText"/>
              <w:spacing w:after="120" w:line="360" w:lineRule="auto"/>
              <w:rPr>
                <w:rStyle w:val="MaintitleChar"/>
                <w:b w:val="0"/>
                <w:bCs w:val="0"/>
                <w:color w:val="auto"/>
                <w:sz w:val="20"/>
                <w:szCs w:val="20"/>
              </w:rPr>
            </w:pPr>
          </w:p>
          <w:p w14:paraId="5C834317" w14:textId="77777777" w:rsidR="00D56BD0" w:rsidRPr="00D56BD0" w:rsidRDefault="00D56BD0" w:rsidP="00D56BD0">
            <w:pPr>
              <w:pStyle w:val="BodyText"/>
              <w:spacing w:after="120" w:line="360" w:lineRule="auto"/>
              <w:rPr>
                <w:rStyle w:val="MaintitleChar"/>
                <w:b w:val="0"/>
                <w:bCs w:val="0"/>
                <w:color w:val="auto"/>
                <w:sz w:val="20"/>
                <w:szCs w:val="20"/>
              </w:rPr>
            </w:pPr>
            <w:r w:rsidRPr="00D56BD0">
              <w:rPr>
                <w:rStyle w:val="MaintitleChar"/>
                <w:b w:val="0"/>
                <w:bCs w:val="0"/>
                <w:color w:val="auto"/>
                <w:sz w:val="20"/>
                <w:szCs w:val="20"/>
                <w:u w:val="single"/>
              </w:rPr>
              <w:t>London &amp; Regional (St George’s Court) Limited-v-Ministry of Defence and Secretary of State for Defence.</w:t>
            </w:r>
            <w:r w:rsidRPr="00D56BD0">
              <w:rPr>
                <w:rStyle w:val="MaintitleChar"/>
                <w:b w:val="0"/>
                <w:bCs w:val="0"/>
                <w:color w:val="auto"/>
                <w:sz w:val="20"/>
                <w:szCs w:val="20"/>
              </w:rPr>
              <w:t xml:space="preserve"> Represented the successful claimant contractor in London High Court ([2008] EWHC 526 (TCC); (2008) SJLB 28)) and Court of Appeal (Civil Division) ([2009] EWCA </w:t>
            </w:r>
            <w:proofErr w:type="spellStart"/>
            <w:r w:rsidRPr="00D56BD0">
              <w:rPr>
                <w:rStyle w:val="MaintitleChar"/>
                <w:b w:val="0"/>
                <w:bCs w:val="0"/>
                <w:color w:val="auto"/>
                <w:sz w:val="20"/>
                <w:szCs w:val="20"/>
              </w:rPr>
              <w:t>Civ</w:t>
            </w:r>
            <w:proofErr w:type="spellEnd"/>
            <w:r w:rsidRPr="00D56BD0">
              <w:rPr>
                <w:rStyle w:val="MaintitleChar"/>
                <w:b w:val="0"/>
                <w:bCs w:val="0"/>
                <w:color w:val="auto"/>
                <w:sz w:val="20"/>
                <w:szCs w:val="20"/>
              </w:rPr>
              <w:t xml:space="preserve"> 1212; [2009] BLR 20; 121 Con LR 26; [2009] CILL 2651; [2008] 45EG 100 (CS)) in relation to issues such as certification, capacity and “no loss” arising out of a dispute over the redevelopment of a building in central London. </w:t>
            </w:r>
          </w:p>
          <w:p w14:paraId="32B19F39" w14:textId="77777777" w:rsidR="00D56BD0" w:rsidRPr="00D56BD0" w:rsidRDefault="00D56BD0" w:rsidP="00D56BD0">
            <w:pPr>
              <w:pStyle w:val="BodyText"/>
              <w:spacing w:after="120" w:line="360" w:lineRule="auto"/>
              <w:rPr>
                <w:rStyle w:val="MaintitleChar"/>
                <w:b w:val="0"/>
                <w:bCs w:val="0"/>
                <w:color w:val="auto"/>
                <w:sz w:val="20"/>
                <w:szCs w:val="20"/>
              </w:rPr>
            </w:pPr>
          </w:p>
          <w:p w14:paraId="63362DB0" w14:textId="77777777" w:rsidR="00D56BD0" w:rsidRPr="00D56BD0" w:rsidRDefault="00D56BD0" w:rsidP="00D56BD0">
            <w:pPr>
              <w:pStyle w:val="BodyText"/>
              <w:spacing w:after="120" w:line="360" w:lineRule="auto"/>
              <w:rPr>
                <w:rStyle w:val="MaintitleChar"/>
                <w:b w:val="0"/>
                <w:bCs w:val="0"/>
                <w:color w:val="auto"/>
                <w:sz w:val="20"/>
                <w:szCs w:val="20"/>
              </w:rPr>
            </w:pPr>
            <w:r w:rsidRPr="00D56BD0">
              <w:rPr>
                <w:rStyle w:val="MaintitleChar"/>
                <w:b w:val="0"/>
                <w:bCs w:val="0"/>
                <w:color w:val="auto"/>
                <w:sz w:val="20"/>
                <w:szCs w:val="20"/>
                <w:u w:val="single"/>
              </w:rPr>
              <w:t>William Hare Limited-v-Shepherd Construction Limited</w:t>
            </w:r>
            <w:r w:rsidRPr="00D56BD0">
              <w:rPr>
                <w:rStyle w:val="MaintitleChar"/>
                <w:b w:val="0"/>
                <w:bCs w:val="0"/>
                <w:color w:val="auto"/>
                <w:sz w:val="20"/>
                <w:szCs w:val="20"/>
              </w:rPr>
              <w:t xml:space="preserve">; C R Reynolds Construction) Limited. Acting for and advising the defendant main contractor in London High Court proceedings ([2009] EWHC 1603 (TCC)) and in the Court of Appeal (Civil Division) ([2010] EWCA </w:t>
            </w:r>
            <w:proofErr w:type="spellStart"/>
            <w:r w:rsidRPr="00D56BD0">
              <w:rPr>
                <w:rStyle w:val="MaintitleChar"/>
                <w:b w:val="0"/>
                <w:bCs w:val="0"/>
                <w:color w:val="auto"/>
                <w:sz w:val="20"/>
                <w:szCs w:val="20"/>
              </w:rPr>
              <w:t>Civ</w:t>
            </w:r>
            <w:proofErr w:type="spellEnd"/>
            <w:r w:rsidRPr="00D56BD0">
              <w:rPr>
                <w:rStyle w:val="MaintitleChar"/>
                <w:b w:val="0"/>
                <w:bCs w:val="0"/>
                <w:color w:val="auto"/>
                <w:sz w:val="20"/>
                <w:szCs w:val="20"/>
              </w:rPr>
              <w:t xml:space="preserve"> 283; [2010] BLR 358; 130 Con LR 1; [2010] 2 EGLR 10; [2010] 22 EG 108; [2010] CILL 2852; [2010] 12 EG 96 (CS). The substantive issue in dispute concerned the scope and operative effect of a clause in various sub-contacts under which the main contractor argued it was not required to make any further payments to its sub-contractors on a £200 million project for the construction of a retail.</w:t>
            </w:r>
          </w:p>
          <w:p w14:paraId="3083ACEE" w14:textId="77777777" w:rsidR="00D56BD0" w:rsidRPr="00D56BD0" w:rsidRDefault="00D56BD0" w:rsidP="00D56BD0">
            <w:pPr>
              <w:pStyle w:val="BodyText"/>
              <w:spacing w:after="120" w:line="360" w:lineRule="auto"/>
              <w:rPr>
                <w:rStyle w:val="MaintitleChar"/>
                <w:b w:val="0"/>
                <w:bCs w:val="0"/>
                <w:color w:val="auto"/>
                <w:sz w:val="20"/>
                <w:szCs w:val="20"/>
              </w:rPr>
            </w:pPr>
          </w:p>
          <w:p w14:paraId="0CB747C9" w14:textId="468DE0D4" w:rsidR="000C633F" w:rsidRDefault="00D56BD0" w:rsidP="00D56BD0">
            <w:pPr>
              <w:pStyle w:val="BodyText"/>
              <w:spacing w:after="120" w:line="360" w:lineRule="auto"/>
              <w:rPr>
                <w:rFonts w:ascii="Montserrat" w:hAnsi="Montserrat" w:cs="Arial"/>
                <w:b/>
                <w:color w:val="1A4FA6"/>
                <w:sz w:val="32"/>
                <w:szCs w:val="32"/>
              </w:rPr>
            </w:pPr>
            <w:r w:rsidRPr="00D56BD0">
              <w:rPr>
                <w:rStyle w:val="MaintitleChar"/>
                <w:b w:val="0"/>
                <w:bCs w:val="0"/>
                <w:color w:val="auto"/>
                <w:sz w:val="20"/>
                <w:szCs w:val="20"/>
                <w:u w:val="single"/>
              </w:rPr>
              <w:t>Thomas v Taylor Wimpey Developments &amp; Others</w:t>
            </w:r>
            <w:r w:rsidRPr="00D56BD0">
              <w:rPr>
                <w:rStyle w:val="MaintitleChar"/>
                <w:b w:val="0"/>
                <w:bCs w:val="0"/>
                <w:color w:val="auto"/>
                <w:sz w:val="20"/>
                <w:szCs w:val="20"/>
              </w:rPr>
              <w:t xml:space="preserve"> Acting for the defendant developer in High Court Proceedings [2019] EWHC 1134.  The court found that the builder did not owe a duty of care to the home owners in tort in respect of pure economic loss. There was no exception where a building stood so close to a boundary that it represented a danger to persons or property on neighbouring land</w:t>
            </w:r>
          </w:p>
        </w:tc>
      </w:tr>
      <w:tr w:rsidR="000C633F" w:rsidRPr="009A6B60" w14:paraId="424C8691" w14:textId="77777777" w:rsidTr="0080139E">
        <w:trPr>
          <w:trHeight w:val="236"/>
        </w:trPr>
        <w:tc>
          <w:tcPr>
            <w:tcW w:w="9952" w:type="dxa"/>
            <w:gridSpan w:val="5"/>
            <w:tcBorders>
              <w:top w:val="nil"/>
              <w:left w:val="nil"/>
              <w:bottom w:val="nil"/>
              <w:right w:val="nil"/>
            </w:tcBorders>
          </w:tcPr>
          <w:p w14:paraId="162258DB" w14:textId="7C580EA9" w:rsidR="00D56BD0" w:rsidRDefault="00880D7E" w:rsidP="00D56BD0">
            <w:pPr>
              <w:pStyle w:val="BodyText"/>
              <w:spacing w:after="120" w:line="360" w:lineRule="auto"/>
              <w:rPr>
                <w:rFonts w:ascii="Montserrat" w:hAnsi="Montserrat" w:cs="Arial"/>
                <w:b/>
                <w:color w:val="1A4FA6"/>
                <w:sz w:val="32"/>
                <w:szCs w:val="32"/>
              </w:rPr>
            </w:pPr>
            <w:r w:rsidRPr="00880D7E">
              <w:rPr>
                <w:rFonts w:ascii="Montserrat" w:hAnsi="Montserrat" w:cs="Arial"/>
                <w:b/>
                <w:color w:val="1A4FA6"/>
                <w:sz w:val="32"/>
                <w:szCs w:val="32"/>
              </w:rPr>
              <w:lastRenderedPageBreak/>
              <w:t>Examples of Publications</w:t>
            </w:r>
            <w:r w:rsidR="00D56BD0">
              <w:rPr>
                <w:rFonts w:ascii="Montserrat" w:hAnsi="Montserrat" w:cs="Arial"/>
                <w:b/>
                <w:color w:val="1A4FA6"/>
                <w:sz w:val="32"/>
                <w:szCs w:val="32"/>
              </w:rPr>
              <w:t xml:space="preserve"> </w:t>
            </w:r>
          </w:p>
          <w:p w14:paraId="7B25C71C" w14:textId="77777777" w:rsidR="001B022A" w:rsidRPr="001B022A" w:rsidRDefault="001B022A" w:rsidP="001B022A">
            <w:pPr>
              <w:pStyle w:val="BodyText"/>
              <w:spacing w:after="120" w:line="360" w:lineRule="auto"/>
              <w:rPr>
                <w:rStyle w:val="MaintitleChar"/>
                <w:b w:val="0"/>
                <w:bCs w:val="0"/>
                <w:color w:val="auto"/>
                <w:sz w:val="20"/>
                <w:szCs w:val="20"/>
                <w:u w:val="single"/>
              </w:rPr>
            </w:pPr>
            <w:r w:rsidRPr="001B022A">
              <w:rPr>
                <w:rStyle w:val="MaintitleChar"/>
                <w:b w:val="0"/>
                <w:bCs w:val="0"/>
                <w:color w:val="auto"/>
                <w:sz w:val="20"/>
                <w:szCs w:val="20"/>
                <w:u w:val="single"/>
              </w:rPr>
              <w:t xml:space="preserve">Can Insolvent Companies a dispute to Adjudication? </w:t>
            </w:r>
            <w:r w:rsidRPr="001B022A">
              <w:rPr>
                <w:rStyle w:val="MaintitleChar"/>
                <w:b w:val="0"/>
                <w:bCs w:val="0"/>
                <w:color w:val="auto"/>
                <w:sz w:val="20"/>
                <w:szCs w:val="20"/>
              </w:rPr>
              <w:t>– Gowling WLG Insight – April 2020</w:t>
            </w:r>
          </w:p>
          <w:p w14:paraId="73548769" w14:textId="77777777" w:rsidR="001B022A" w:rsidRPr="001B022A" w:rsidRDefault="001B022A" w:rsidP="001B022A">
            <w:pPr>
              <w:pStyle w:val="BodyText"/>
              <w:spacing w:after="120" w:line="360" w:lineRule="auto"/>
              <w:rPr>
                <w:rStyle w:val="MaintitleChar"/>
                <w:b w:val="0"/>
                <w:bCs w:val="0"/>
                <w:color w:val="auto"/>
                <w:sz w:val="20"/>
                <w:szCs w:val="20"/>
                <w:u w:val="single"/>
              </w:rPr>
            </w:pPr>
          </w:p>
          <w:p w14:paraId="0CDBCC4C" w14:textId="77777777" w:rsidR="001B022A" w:rsidRPr="00A66CA8" w:rsidRDefault="001B022A" w:rsidP="001B022A">
            <w:pPr>
              <w:pStyle w:val="BodyText"/>
              <w:spacing w:after="120" w:line="360" w:lineRule="auto"/>
              <w:rPr>
                <w:rStyle w:val="MaintitleChar"/>
                <w:b w:val="0"/>
                <w:bCs w:val="0"/>
                <w:color w:val="auto"/>
                <w:sz w:val="20"/>
                <w:szCs w:val="20"/>
              </w:rPr>
            </w:pPr>
            <w:r w:rsidRPr="001B022A">
              <w:rPr>
                <w:rStyle w:val="MaintitleChar"/>
                <w:b w:val="0"/>
                <w:bCs w:val="0"/>
                <w:color w:val="auto"/>
                <w:sz w:val="20"/>
                <w:szCs w:val="20"/>
                <w:u w:val="single"/>
              </w:rPr>
              <w:t xml:space="preserve">The Basics: What you need to know about Part 36 Offers </w:t>
            </w:r>
            <w:r w:rsidRPr="00A66CA8">
              <w:rPr>
                <w:rStyle w:val="MaintitleChar"/>
                <w:b w:val="0"/>
                <w:bCs w:val="0"/>
                <w:color w:val="auto"/>
                <w:sz w:val="20"/>
                <w:szCs w:val="20"/>
              </w:rPr>
              <w:t>- Gowling WLG Insight - May 2019</w:t>
            </w:r>
          </w:p>
          <w:p w14:paraId="67392A8B" w14:textId="77777777" w:rsidR="001B022A" w:rsidRPr="001B022A" w:rsidRDefault="001B022A" w:rsidP="001B022A">
            <w:pPr>
              <w:pStyle w:val="BodyText"/>
              <w:spacing w:after="120" w:line="360" w:lineRule="auto"/>
              <w:rPr>
                <w:rStyle w:val="MaintitleChar"/>
                <w:b w:val="0"/>
                <w:bCs w:val="0"/>
                <w:color w:val="auto"/>
                <w:sz w:val="20"/>
                <w:szCs w:val="20"/>
                <w:u w:val="single"/>
              </w:rPr>
            </w:pPr>
          </w:p>
          <w:p w14:paraId="1721F369" w14:textId="77777777" w:rsidR="001B022A" w:rsidRPr="001B022A" w:rsidRDefault="001B022A" w:rsidP="001B022A">
            <w:pPr>
              <w:pStyle w:val="BodyText"/>
              <w:spacing w:after="120" w:line="360" w:lineRule="auto"/>
              <w:rPr>
                <w:rStyle w:val="MaintitleChar"/>
                <w:b w:val="0"/>
                <w:bCs w:val="0"/>
                <w:color w:val="auto"/>
                <w:sz w:val="20"/>
                <w:szCs w:val="20"/>
                <w:u w:val="single"/>
              </w:rPr>
            </w:pPr>
            <w:r w:rsidRPr="001B022A">
              <w:rPr>
                <w:rStyle w:val="MaintitleChar"/>
                <w:b w:val="0"/>
                <w:bCs w:val="0"/>
                <w:color w:val="auto"/>
                <w:sz w:val="20"/>
                <w:szCs w:val="20"/>
                <w:u w:val="single"/>
              </w:rPr>
              <w:t xml:space="preserve">The Winfield Rock Report - Overcoming the Legal and Contractual Barriers of BIM </w:t>
            </w:r>
            <w:r w:rsidRPr="00A66CA8">
              <w:rPr>
                <w:rStyle w:val="MaintitleChar"/>
                <w:b w:val="0"/>
                <w:bCs w:val="0"/>
                <w:color w:val="auto"/>
                <w:sz w:val="20"/>
                <w:szCs w:val="20"/>
              </w:rPr>
              <w:t>– February 2018 May Winfield and Sarah Rock – Contributor</w:t>
            </w:r>
          </w:p>
          <w:p w14:paraId="0C83BF9D" w14:textId="77777777" w:rsidR="001B022A" w:rsidRPr="001B022A" w:rsidRDefault="001B022A" w:rsidP="001B022A">
            <w:pPr>
              <w:pStyle w:val="BodyText"/>
              <w:spacing w:after="120" w:line="360" w:lineRule="auto"/>
              <w:rPr>
                <w:rStyle w:val="MaintitleChar"/>
                <w:b w:val="0"/>
                <w:bCs w:val="0"/>
                <w:color w:val="auto"/>
                <w:sz w:val="20"/>
                <w:szCs w:val="20"/>
                <w:u w:val="single"/>
              </w:rPr>
            </w:pPr>
          </w:p>
          <w:p w14:paraId="355AB3EA" w14:textId="77777777" w:rsidR="001B022A" w:rsidRPr="001B022A" w:rsidRDefault="001B022A" w:rsidP="001B022A">
            <w:pPr>
              <w:pStyle w:val="BodyText"/>
              <w:spacing w:after="120" w:line="360" w:lineRule="auto"/>
              <w:rPr>
                <w:rStyle w:val="MaintitleChar"/>
                <w:b w:val="0"/>
                <w:bCs w:val="0"/>
                <w:color w:val="auto"/>
                <w:sz w:val="20"/>
                <w:szCs w:val="20"/>
                <w:u w:val="single"/>
              </w:rPr>
            </w:pPr>
            <w:r w:rsidRPr="001B022A">
              <w:rPr>
                <w:rStyle w:val="MaintitleChar"/>
                <w:b w:val="0"/>
                <w:bCs w:val="0"/>
                <w:color w:val="auto"/>
                <w:sz w:val="20"/>
                <w:szCs w:val="20"/>
                <w:u w:val="single"/>
              </w:rPr>
              <w:t xml:space="preserve">Fenn, P., O'Shea M &amp; Davies E. (2011). </w:t>
            </w:r>
            <w:r w:rsidRPr="00A66CA8">
              <w:rPr>
                <w:rStyle w:val="MaintitleChar"/>
                <w:b w:val="0"/>
                <w:bCs w:val="0"/>
                <w:color w:val="auto"/>
                <w:sz w:val="20"/>
                <w:szCs w:val="20"/>
              </w:rPr>
              <w:t>Commercial Conflict Management and Dispute Resolution. (1 ed.) (Spon Press). London: Taylor and Francis.</w:t>
            </w:r>
            <w:r w:rsidRPr="001B022A">
              <w:rPr>
                <w:rStyle w:val="MaintitleChar"/>
                <w:b w:val="0"/>
                <w:bCs w:val="0"/>
                <w:color w:val="auto"/>
                <w:sz w:val="20"/>
                <w:szCs w:val="20"/>
                <w:u w:val="single"/>
              </w:rPr>
              <w:t xml:space="preserve"> </w:t>
            </w:r>
          </w:p>
          <w:p w14:paraId="73B4F597" w14:textId="77777777" w:rsidR="001B022A" w:rsidRPr="001B022A" w:rsidRDefault="001B022A" w:rsidP="001B022A">
            <w:pPr>
              <w:pStyle w:val="BodyText"/>
              <w:spacing w:after="120" w:line="360" w:lineRule="auto"/>
              <w:rPr>
                <w:rStyle w:val="MaintitleChar"/>
                <w:b w:val="0"/>
                <w:bCs w:val="0"/>
                <w:color w:val="auto"/>
                <w:sz w:val="20"/>
                <w:szCs w:val="20"/>
                <w:u w:val="single"/>
              </w:rPr>
            </w:pPr>
          </w:p>
          <w:p w14:paraId="003E9D0B" w14:textId="77777777" w:rsidR="001B022A" w:rsidRPr="001B022A" w:rsidRDefault="001B022A" w:rsidP="001B022A">
            <w:pPr>
              <w:pStyle w:val="BodyText"/>
              <w:spacing w:after="120" w:line="360" w:lineRule="auto"/>
              <w:rPr>
                <w:rStyle w:val="MaintitleChar"/>
                <w:b w:val="0"/>
                <w:bCs w:val="0"/>
                <w:color w:val="auto"/>
                <w:sz w:val="20"/>
                <w:szCs w:val="20"/>
                <w:u w:val="single"/>
              </w:rPr>
            </w:pPr>
            <w:r w:rsidRPr="001B022A">
              <w:rPr>
                <w:rStyle w:val="MaintitleChar"/>
                <w:b w:val="0"/>
                <w:bCs w:val="0"/>
                <w:color w:val="auto"/>
                <w:sz w:val="20"/>
                <w:szCs w:val="20"/>
                <w:u w:val="single"/>
              </w:rPr>
              <w:t>Fenn, P., &amp; O'Shea, M. (2008).</w:t>
            </w:r>
            <w:r w:rsidRPr="00A66CA8">
              <w:rPr>
                <w:rStyle w:val="MaintitleChar"/>
                <w:b w:val="0"/>
                <w:bCs w:val="0"/>
                <w:color w:val="auto"/>
                <w:sz w:val="20"/>
                <w:szCs w:val="20"/>
              </w:rPr>
              <w:t xml:space="preserve"> Adjudication. Journal of Professional Issues in Engineering Education and Practice, 134(3), 297. DOI: 10.1061/(ASCE)1052-3928(2008)134:3(297). </w:t>
            </w:r>
          </w:p>
          <w:p w14:paraId="7D1B53C8" w14:textId="77777777" w:rsidR="001B022A" w:rsidRPr="001B022A" w:rsidRDefault="001B022A" w:rsidP="001B022A">
            <w:pPr>
              <w:pStyle w:val="BodyText"/>
              <w:spacing w:after="120" w:line="360" w:lineRule="auto"/>
              <w:rPr>
                <w:rStyle w:val="MaintitleChar"/>
                <w:b w:val="0"/>
                <w:bCs w:val="0"/>
                <w:color w:val="auto"/>
                <w:sz w:val="20"/>
                <w:szCs w:val="20"/>
                <w:u w:val="single"/>
              </w:rPr>
            </w:pPr>
          </w:p>
          <w:p w14:paraId="1C6A26FB" w14:textId="77777777" w:rsidR="001B022A" w:rsidRPr="00A66CA8" w:rsidRDefault="001B022A" w:rsidP="001B022A">
            <w:pPr>
              <w:pStyle w:val="BodyText"/>
              <w:spacing w:after="120" w:line="360" w:lineRule="auto"/>
              <w:rPr>
                <w:rStyle w:val="MaintitleChar"/>
                <w:b w:val="0"/>
                <w:bCs w:val="0"/>
                <w:color w:val="auto"/>
                <w:sz w:val="20"/>
                <w:szCs w:val="20"/>
              </w:rPr>
            </w:pPr>
            <w:r w:rsidRPr="001B022A">
              <w:rPr>
                <w:rStyle w:val="MaintitleChar"/>
                <w:b w:val="0"/>
                <w:bCs w:val="0"/>
                <w:color w:val="auto"/>
                <w:sz w:val="20"/>
                <w:szCs w:val="20"/>
                <w:u w:val="single"/>
              </w:rPr>
              <w:t xml:space="preserve">Fenn, P., &amp; O'Shea, M. (2008). </w:t>
            </w:r>
            <w:r w:rsidRPr="00A66CA8">
              <w:rPr>
                <w:rStyle w:val="MaintitleChar"/>
                <w:b w:val="0"/>
                <w:bCs w:val="0"/>
                <w:color w:val="auto"/>
                <w:sz w:val="20"/>
                <w:szCs w:val="20"/>
              </w:rPr>
              <w:t xml:space="preserve">Adjudication: Tiered and temporary binding dispute resolution in construction and engineering. Journal of Professional Issues in Engineering Education and Practice, 134(2), 203. DOI: 10.1061/(ASCE)1052-3928(2008)134:2(203). </w:t>
            </w:r>
          </w:p>
          <w:p w14:paraId="2F662EB2" w14:textId="77777777" w:rsidR="001B022A" w:rsidRPr="001B022A" w:rsidRDefault="001B022A" w:rsidP="001B022A">
            <w:pPr>
              <w:pStyle w:val="BodyText"/>
              <w:spacing w:after="120" w:line="360" w:lineRule="auto"/>
              <w:rPr>
                <w:rStyle w:val="MaintitleChar"/>
                <w:b w:val="0"/>
                <w:bCs w:val="0"/>
                <w:color w:val="auto"/>
                <w:sz w:val="20"/>
                <w:szCs w:val="20"/>
                <w:u w:val="single"/>
              </w:rPr>
            </w:pPr>
          </w:p>
          <w:p w14:paraId="7E1A2F63" w14:textId="77777777" w:rsidR="001B022A" w:rsidRPr="00A66CA8" w:rsidRDefault="001B022A" w:rsidP="001B022A">
            <w:pPr>
              <w:pStyle w:val="BodyText"/>
              <w:spacing w:after="120" w:line="360" w:lineRule="auto"/>
              <w:rPr>
                <w:rStyle w:val="MaintitleChar"/>
                <w:b w:val="0"/>
                <w:bCs w:val="0"/>
                <w:color w:val="auto"/>
                <w:sz w:val="20"/>
                <w:szCs w:val="20"/>
              </w:rPr>
            </w:pPr>
            <w:r w:rsidRPr="001B022A">
              <w:rPr>
                <w:rStyle w:val="MaintitleChar"/>
                <w:b w:val="0"/>
                <w:bCs w:val="0"/>
                <w:color w:val="auto"/>
                <w:sz w:val="20"/>
                <w:szCs w:val="20"/>
                <w:u w:val="single"/>
              </w:rPr>
              <w:t xml:space="preserve">P Fenn, C Jinks, M O’Shea (1999). </w:t>
            </w:r>
            <w:r w:rsidRPr="00A66CA8">
              <w:rPr>
                <w:rStyle w:val="MaintitleChar"/>
                <w:b w:val="0"/>
                <w:bCs w:val="0"/>
                <w:color w:val="auto"/>
                <w:sz w:val="20"/>
                <w:szCs w:val="20"/>
              </w:rPr>
              <w:t>New Opportunities for Expert Witnesses in Court</w:t>
            </w:r>
          </w:p>
          <w:p w14:paraId="4D98E92B" w14:textId="77777777" w:rsidR="001B022A" w:rsidRPr="00A66CA8" w:rsidRDefault="001B022A" w:rsidP="001B022A">
            <w:pPr>
              <w:pStyle w:val="BodyText"/>
              <w:spacing w:after="120" w:line="360" w:lineRule="auto"/>
              <w:rPr>
                <w:rStyle w:val="MaintitleChar"/>
                <w:b w:val="0"/>
                <w:bCs w:val="0"/>
                <w:color w:val="auto"/>
                <w:sz w:val="20"/>
                <w:szCs w:val="20"/>
              </w:rPr>
            </w:pPr>
            <w:r w:rsidRPr="00A66CA8">
              <w:rPr>
                <w:rStyle w:val="MaintitleChar"/>
                <w:b w:val="0"/>
                <w:bCs w:val="0"/>
                <w:color w:val="auto"/>
                <w:sz w:val="20"/>
                <w:szCs w:val="20"/>
              </w:rPr>
              <w:t>Nature, Volume 401, Issue 6749 pp112.</w:t>
            </w:r>
          </w:p>
          <w:p w14:paraId="7E35E85D" w14:textId="77777777" w:rsidR="001B022A" w:rsidRPr="001B022A" w:rsidRDefault="001B022A" w:rsidP="001B022A">
            <w:pPr>
              <w:pStyle w:val="BodyText"/>
              <w:spacing w:after="120" w:line="360" w:lineRule="auto"/>
              <w:rPr>
                <w:rStyle w:val="MaintitleChar"/>
                <w:b w:val="0"/>
                <w:bCs w:val="0"/>
                <w:color w:val="auto"/>
                <w:sz w:val="20"/>
                <w:szCs w:val="20"/>
                <w:u w:val="single"/>
              </w:rPr>
            </w:pPr>
          </w:p>
          <w:p w14:paraId="6ED6D23E" w14:textId="5B9F7EF7" w:rsidR="000C633F" w:rsidRPr="0080139E" w:rsidRDefault="001B022A" w:rsidP="001B022A">
            <w:pPr>
              <w:pStyle w:val="BodyText"/>
              <w:spacing w:after="120" w:line="360" w:lineRule="auto"/>
              <w:rPr>
                <w:rFonts w:ascii="Montserrat" w:hAnsi="Montserrat"/>
                <w:szCs w:val="20"/>
                <w:u w:val="single"/>
              </w:rPr>
            </w:pPr>
            <w:r w:rsidRPr="001B022A">
              <w:rPr>
                <w:rStyle w:val="MaintitleChar"/>
                <w:b w:val="0"/>
                <w:bCs w:val="0"/>
                <w:color w:val="auto"/>
                <w:sz w:val="20"/>
                <w:szCs w:val="20"/>
                <w:u w:val="single"/>
              </w:rPr>
              <w:t xml:space="preserve">Fenn, Peter; Speck, Christopher; O'Shea, Michael (1995). </w:t>
            </w:r>
            <w:r w:rsidRPr="00A66CA8">
              <w:rPr>
                <w:rStyle w:val="MaintitleChar"/>
                <w:b w:val="0"/>
                <w:bCs w:val="0"/>
                <w:color w:val="auto"/>
                <w:sz w:val="20"/>
                <w:szCs w:val="20"/>
              </w:rPr>
              <w:t>Scientific Experts: More Attention Needed.</w:t>
            </w:r>
            <w:r w:rsidRPr="001B022A">
              <w:rPr>
                <w:rStyle w:val="MaintitleChar"/>
                <w:b w:val="0"/>
                <w:bCs w:val="0"/>
                <w:color w:val="auto"/>
                <w:sz w:val="20"/>
                <w:szCs w:val="20"/>
                <w:u w:val="single"/>
              </w:rPr>
              <w:t xml:space="preserve"> </w:t>
            </w:r>
            <w:r w:rsidRPr="0080139E">
              <w:rPr>
                <w:rStyle w:val="MaintitleChar"/>
                <w:b w:val="0"/>
                <w:bCs w:val="0"/>
                <w:color w:val="auto"/>
                <w:sz w:val="20"/>
                <w:szCs w:val="20"/>
              </w:rPr>
              <w:t>Nature, Volume 378, Issue 6558, pp. 754.</w:t>
            </w:r>
          </w:p>
        </w:tc>
      </w:tr>
      <w:tr w:rsidR="00750F43" w:rsidRPr="009A6B60" w14:paraId="2BDC4B36" w14:textId="77777777" w:rsidTr="0080139E">
        <w:trPr>
          <w:trHeight w:val="236"/>
        </w:trPr>
        <w:tc>
          <w:tcPr>
            <w:tcW w:w="9952" w:type="dxa"/>
            <w:gridSpan w:val="5"/>
            <w:tcBorders>
              <w:top w:val="nil"/>
              <w:left w:val="nil"/>
              <w:bottom w:val="nil"/>
              <w:right w:val="nil"/>
            </w:tcBorders>
          </w:tcPr>
          <w:p w14:paraId="4733DE19" w14:textId="64A3D8D0" w:rsidR="000A2182" w:rsidRPr="000A2182" w:rsidRDefault="000A2182" w:rsidP="000A2182">
            <w:pPr>
              <w:pStyle w:val="BodyText"/>
              <w:spacing w:after="120" w:line="360" w:lineRule="auto"/>
              <w:rPr>
                <w:rFonts w:ascii="Montserrat" w:hAnsi="Montserrat" w:cs="Arial"/>
                <w:b/>
                <w:color w:val="1A4FA6"/>
                <w:sz w:val="18"/>
                <w:szCs w:val="18"/>
              </w:rPr>
            </w:pPr>
          </w:p>
        </w:tc>
      </w:tr>
      <w:tr w:rsidR="00750F43" w:rsidRPr="009A6B60" w14:paraId="10D93DEC" w14:textId="77777777" w:rsidTr="00DC7EDA">
        <w:trPr>
          <w:trHeight w:val="54"/>
        </w:trPr>
        <w:tc>
          <w:tcPr>
            <w:tcW w:w="9952" w:type="dxa"/>
            <w:gridSpan w:val="5"/>
            <w:tcBorders>
              <w:top w:val="nil"/>
              <w:left w:val="nil"/>
              <w:bottom w:val="nil"/>
              <w:right w:val="nil"/>
            </w:tcBorders>
          </w:tcPr>
          <w:p w14:paraId="66E8ED01" w14:textId="5A66C9F6" w:rsidR="000A2182" w:rsidRPr="000A2182" w:rsidRDefault="000A2182" w:rsidP="00750F43">
            <w:pPr>
              <w:pStyle w:val="BodyText"/>
              <w:spacing w:after="120" w:line="360" w:lineRule="auto"/>
              <w:rPr>
                <w:rFonts w:ascii="Montserrat" w:hAnsi="Montserrat" w:cs="Arial"/>
                <w:b/>
                <w:color w:val="1A4FA6"/>
                <w:sz w:val="18"/>
                <w:szCs w:val="18"/>
              </w:rPr>
            </w:pPr>
          </w:p>
        </w:tc>
      </w:tr>
    </w:tbl>
    <w:p w14:paraId="0E507D0A" w14:textId="77777777" w:rsidR="00C30081" w:rsidRPr="00C30081" w:rsidRDefault="00C30081" w:rsidP="0004090E">
      <w:pPr>
        <w:pStyle w:val="MainBody"/>
        <w:jc w:val="both"/>
        <w:rPr>
          <w:b/>
          <w:bCs/>
        </w:rPr>
      </w:pPr>
    </w:p>
    <w:sectPr w:rsidR="00C30081" w:rsidRPr="00C30081" w:rsidSect="009D2F0D">
      <w:headerReference w:type="even" r:id="rId12"/>
      <w:headerReference w:type="default" r:id="rId13"/>
      <w:footerReference w:type="default" r:id="rId14"/>
      <w:headerReference w:type="first" r:id="rId15"/>
      <w:footerReference w:type="first" r:id="rId16"/>
      <w:pgSz w:w="11906" w:h="16838" w:code="9"/>
      <w:pgMar w:top="1572" w:right="1133" w:bottom="426" w:left="851" w:header="5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6746A" w14:textId="77777777" w:rsidR="00166DE4" w:rsidRDefault="00166DE4" w:rsidP="001A6AB8">
      <w:r>
        <w:separator/>
      </w:r>
    </w:p>
  </w:endnote>
  <w:endnote w:type="continuationSeparator" w:id="0">
    <w:p w14:paraId="52542BC1" w14:textId="77777777" w:rsidR="00166DE4" w:rsidRDefault="00166DE4" w:rsidP="001A6AB8">
      <w:r>
        <w:continuationSeparator/>
      </w:r>
    </w:p>
  </w:endnote>
  <w:endnote w:type="continuationNotice" w:id="1">
    <w:p w14:paraId="0A090F76" w14:textId="77777777" w:rsidR="00166DE4" w:rsidRDefault="00166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Arial"/>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embedRegular r:id="rId1" w:fontKey="{3CFA83F0-243B-4D1B-8880-A0BC35ACF2B1}"/>
    <w:embedBold r:id="rId2" w:fontKey="{D396A159-1FD2-46D2-B4B1-C5414288AF6D}"/>
    <w:embedBoldItalic r:id="rId3" w:fontKey="{8D1FC4C8-E2D3-4B02-BC46-7BD0AA338106}"/>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embedRegular r:id="rId4" w:subsetted="1" w:fontKey="{F343B1B7-DCAC-4982-90C1-4CF7FEE3E3D3}"/>
  </w:font>
  <w:font w:name="Montserrat SemiBold">
    <w:charset w:val="00"/>
    <w:family w:val="auto"/>
    <w:pitch w:val="variable"/>
    <w:sig w:usb0="2000020F" w:usb1="00000003" w:usb2="00000000" w:usb3="00000000" w:csb0="00000197" w:csb1="00000000"/>
    <w:embedBold r:id="rId5" w:subsetted="1" w:fontKey="{6E125B11-7F2A-40BA-83C4-91D2365507A8}"/>
  </w:font>
  <w:font w:name="Montserrat Medium">
    <w:charset w:val="00"/>
    <w:family w:val="auto"/>
    <w:pitch w:val="variable"/>
    <w:sig w:usb0="2000020F" w:usb1="00000003" w:usb2="00000000" w:usb3="00000000" w:csb0="00000197" w:csb1="00000000"/>
    <w:embedRegular r:id="rId6" w:subsetted="1" w:fontKey="{9BDFFDE1-FBB6-4FB2-B717-811EEDBD6793}"/>
  </w:font>
  <w:font w:name="Montserrat Light">
    <w:charset w:val="00"/>
    <w:family w:val="auto"/>
    <w:pitch w:val="variable"/>
    <w:sig w:usb0="2000020F" w:usb1="00000003" w:usb2="00000000" w:usb3="00000000" w:csb0="00000197" w:csb1="00000000"/>
    <w:embedBold r:id="rId7" w:subsetted="1" w:fontKey="{3870FC74-3E33-463C-A3FB-8F8BDA89433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673399"/>
      <w:docPartObj>
        <w:docPartGallery w:val="Page Numbers (Bottom of Page)"/>
        <w:docPartUnique/>
      </w:docPartObj>
    </w:sdtPr>
    <w:sdtEndPr>
      <w:rPr>
        <w:noProof/>
      </w:rPr>
    </w:sdtEndPr>
    <w:sdtContent>
      <w:p w14:paraId="4FCCE333" w14:textId="43A7B4FA" w:rsidR="00EB34B6" w:rsidRDefault="00EB34B6">
        <w:pPr>
          <w:pStyle w:val="Footer"/>
          <w:jc w:val="right"/>
        </w:pPr>
        <w:r w:rsidRPr="00EB34B6">
          <w:rPr>
            <w:rFonts w:ascii="Montserrat" w:hAnsi="Montserrat"/>
            <w:color w:val="1A4FA6"/>
            <w:sz w:val="18"/>
            <w:szCs w:val="18"/>
          </w:rPr>
          <w:fldChar w:fldCharType="begin"/>
        </w:r>
        <w:r w:rsidRPr="00EB34B6">
          <w:rPr>
            <w:rFonts w:ascii="Montserrat" w:hAnsi="Montserrat"/>
            <w:color w:val="1A4FA6"/>
            <w:sz w:val="18"/>
            <w:szCs w:val="18"/>
          </w:rPr>
          <w:instrText xml:space="preserve"> PAGE   \* MERGEFORMAT </w:instrText>
        </w:r>
        <w:r w:rsidRPr="00EB34B6">
          <w:rPr>
            <w:rFonts w:ascii="Montserrat" w:hAnsi="Montserrat"/>
            <w:color w:val="1A4FA6"/>
            <w:sz w:val="18"/>
            <w:szCs w:val="18"/>
          </w:rPr>
          <w:fldChar w:fldCharType="separate"/>
        </w:r>
        <w:r w:rsidRPr="00EB34B6">
          <w:rPr>
            <w:rFonts w:ascii="Montserrat" w:hAnsi="Montserrat"/>
            <w:noProof/>
            <w:color w:val="1A4FA6"/>
            <w:sz w:val="18"/>
            <w:szCs w:val="18"/>
          </w:rPr>
          <w:t>2</w:t>
        </w:r>
        <w:r w:rsidRPr="00EB34B6">
          <w:rPr>
            <w:rFonts w:ascii="Montserrat" w:hAnsi="Montserrat"/>
            <w:noProof/>
            <w:color w:val="1A4FA6"/>
            <w:sz w:val="18"/>
            <w:szCs w:val="18"/>
          </w:rPr>
          <w:fldChar w:fldCharType="end"/>
        </w:r>
      </w:p>
    </w:sdtContent>
  </w:sdt>
  <w:p w14:paraId="523B1D24" w14:textId="77777777" w:rsidR="007A1322" w:rsidRDefault="007A1322">
    <w:pPr>
      <w:pStyle w:val="Footer"/>
    </w:pPr>
  </w:p>
  <w:p w14:paraId="05D73C80" w14:textId="77777777" w:rsidR="007A1322" w:rsidRDefault="007A1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10BE" w14:textId="58C1236B" w:rsidR="007A1322" w:rsidRDefault="008F5D68" w:rsidP="00794C18">
    <w:pPr>
      <w:pStyle w:val="Footer"/>
      <w:tabs>
        <w:tab w:val="clear" w:pos="4513"/>
        <w:tab w:val="clear" w:pos="9026"/>
        <w:tab w:val="left" w:pos="5596"/>
      </w:tabs>
    </w:pPr>
    <w:r w:rsidRPr="007A1322">
      <w:rPr>
        <w:noProof/>
      </w:rPr>
      <mc:AlternateContent>
        <mc:Choice Requires="wps">
          <w:drawing>
            <wp:anchor distT="45720" distB="45720" distL="114300" distR="114300" simplePos="0" relativeHeight="251658241" behindDoc="0" locked="0" layoutInCell="1" allowOverlap="1" wp14:anchorId="4DBEB450" wp14:editId="2E838D50">
              <wp:simplePos x="0" y="0"/>
              <wp:positionH relativeFrom="margin">
                <wp:posOffset>2211070</wp:posOffset>
              </wp:positionH>
              <wp:positionV relativeFrom="paragraph">
                <wp:posOffset>-569075</wp:posOffset>
              </wp:positionV>
              <wp:extent cx="1915795" cy="53911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539115"/>
                      </a:xfrm>
                      <a:prstGeom prst="rect">
                        <a:avLst/>
                      </a:prstGeom>
                      <a:noFill/>
                      <a:ln w="9525">
                        <a:noFill/>
                        <a:miter lim="800000"/>
                        <a:headEnd/>
                        <a:tailEnd/>
                      </a:ln>
                    </wps:spPr>
                    <wps:txbx>
                      <w:txbxContent>
                        <w:p w14:paraId="3FB430A6" w14:textId="755E36A4" w:rsidR="007A1322" w:rsidRPr="007A1322" w:rsidRDefault="007A1322" w:rsidP="007A1322">
                          <w:pPr>
                            <w:rPr>
                              <w:rFonts w:ascii="Montserrat" w:hAnsi="Montserrat"/>
                              <w:color w:val="FFFFFF" w:themeColor="background1"/>
                              <w:sz w:val="20"/>
                              <w:szCs w:val="18"/>
                              <w:lang w:val="en-US"/>
                            </w:rPr>
                          </w:pPr>
                          <w:r w:rsidRPr="007A1322">
                            <w:rPr>
                              <w:rFonts w:ascii="Montserrat" w:hAnsi="Montserrat"/>
                              <w:color w:val="FFFFFF" w:themeColor="background1"/>
                              <w:sz w:val="20"/>
                              <w:szCs w:val="18"/>
                              <w:lang w:val="en-US"/>
                            </w:rPr>
                            <w:t>T:  +44 (0)20 75</w:t>
                          </w:r>
                          <w:r w:rsidR="00EB34B6">
                            <w:rPr>
                              <w:rFonts w:ascii="Montserrat" w:hAnsi="Montserrat"/>
                              <w:color w:val="FFFFFF" w:themeColor="background1"/>
                              <w:sz w:val="20"/>
                              <w:szCs w:val="18"/>
                              <w:lang w:val="en-US"/>
                            </w:rPr>
                            <w:t>36</w:t>
                          </w:r>
                          <w:r w:rsidRPr="007A1322">
                            <w:rPr>
                              <w:rFonts w:ascii="Montserrat" w:hAnsi="Montserrat"/>
                              <w:color w:val="FFFFFF" w:themeColor="background1"/>
                              <w:sz w:val="20"/>
                              <w:szCs w:val="18"/>
                              <w:lang w:val="en-US"/>
                            </w:rPr>
                            <w:t xml:space="preserve"> 60</w:t>
                          </w:r>
                          <w:r w:rsidR="00EB34B6">
                            <w:rPr>
                              <w:rFonts w:ascii="Montserrat" w:hAnsi="Montserrat"/>
                              <w:color w:val="FFFFFF" w:themeColor="background1"/>
                              <w:sz w:val="20"/>
                              <w:szCs w:val="18"/>
                              <w:lang w:val="en-US"/>
                            </w:rPr>
                            <w:t>60</w:t>
                          </w:r>
                          <w:r w:rsidRPr="007A1322">
                            <w:rPr>
                              <w:rFonts w:ascii="Montserrat" w:hAnsi="Montserrat"/>
                              <w:color w:val="FFFFFF" w:themeColor="background1"/>
                              <w:sz w:val="20"/>
                              <w:szCs w:val="18"/>
                              <w:lang w:val="en-US"/>
                            </w:rPr>
                            <w:br/>
                            <w:t>E:  adr@cedr.com</w:t>
                          </w:r>
                          <w:r w:rsidRPr="007A1322">
                            <w:rPr>
                              <w:rFonts w:ascii="Montserrat" w:hAnsi="Montserrat"/>
                              <w:color w:val="FFFFFF" w:themeColor="background1"/>
                              <w:sz w:val="20"/>
                              <w:szCs w:val="18"/>
                              <w:lang w:val="en-US"/>
                            </w:rPr>
                            <w:br/>
                            <w:t xml:space="preserve">W: </w:t>
                          </w:r>
                          <w:hyperlink r:id="rId1" w:history="1">
                            <w:r w:rsidRPr="007A1322">
                              <w:rPr>
                                <w:rFonts w:ascii="Montserrat" w:hAnsi="Montserrat"/>
                                <w:color w:val="FFFFFF" w:themeColor="background1"/>
                                <w:sz w:val="20"/>
                                <w:szCs w:val="18"/>
                                <w:lang w:val="en-US"/>
                              </w:rPr>
                              <w:t>cedr.com/commercial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EB450" id="_x0000_t202" coordsize="21600,21600" o:spt="202" path="m,l,21600r21600,l21600,xe">
              <v:stroke joinstyle="miter"/>
              <v:path gradientshapeok="t" o:connecttype="rect"/>
            </v:shapetype>
            <v:shape id="_x0000_s1027" type="#_x0000_t202" style="position:absolute;margin-left:174.1pt;margin-top:-44.8pt;width:150.85pt;height:42.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cR+gEAANQDAAAOAAAAZHJzL2Uyb0RvYy54bWysU11v2yAUfZ+0/4B4X2xn8VpbcaquXadJ&#10;3YfU7gcQjGM04DIgsbNf3wt202h9m+YHxPWFc+8597C+GrUiB+G8BNPQYpFTIgyHVppdQ38+3r27&#10;pMQHZlqmwIiGHoWnV5u3b9aDrcUSelCtcARBjK8H29A+BFtnmee90MwvwAqDyQ6cZgFDt8taxwZE&#10;1ypb5vmHbADXWgdceI9/b6ck3ST8rhM8fO86LwJRDcXeQlpdWrdxzTZrVu8cs73kcxvsH7rQTBos&#10;eoK6ZYGRvZOvoLTkDjx0YcFBZ9B1kovEAdkU+V9sHnpmReKC4nh7ksn/P1j+7fBgfzgSxo8w4gAT&#10;CW/vgf/yxMBNz8xOXDsHQy9Yi4WLKFk2WF/PV6PUvvYRZDt8hRaHzPYBEtDYOR1VQZ4E0XEAx5Po&#10;YgyEx5JVUV5UJSUcc+X7qijKVILVz7et8+GzAE3ipqEOh5rQ2eHeh9gNq5+PxGIG7qRSabDKkKGh&#10;Vbks04WzjJYBfaekbuhlHr/JCZHkJ9Omy4FJNe2xgDIz60h0ohzG7UhkO0sSRdhCe0QZHEw2w2eB&#10;mx7cH0oGtFhD/e89c4IS9cWglFWxWkVPpmBVXiwxcOeZ7XmGGY5QDQ2UTNubkHw8Ub5GyTuZ1Hjp&#10;ZG4ZrZNEmm0evXkep1Mvj3HzBAAA//8DAFBLAwQUAAYACAAAACEAFzV/Cd4AAAAKAQAADwAAAGRy&#10;cy9kb3ducmV2LnhtbEyPwU7DMAyG70i8Q2QkblvCKKUtTScE4graYJO4ZY3XVjRO1WRreXvMCY62&#10;P/3+/nI9u16ccQydJw03SwUCqfa2o0bDx/vLIgMRoiFrek+o4RsDrKvLi9IU1k+0wfM2NoJDKBRG&#10;QxvjUEgZ6hadCUs/IPHt6EdnIo9jI+1oJg53vVwplUpnOuIPrRnwqcX6a3tyGnavx899ot6aZ3c3&#10;TH5Wklwutb6+mh8fQESc4x8Mv/qsDhU7HfyJbBC9htskWzGqYZHlKQgm0iTPQRx4k9yDrEr5v0L1&#10;AwAA//8DAFBLAQItABQABgAIAAAAIQC2gziS/gAAAOEBAAATAAAAAAAAAAAAAAAAAAAAAABbQ29u&#10;dGVudF9UeXBlc10ueG1sUEsBAi0AFAAGAAgAAAAhADj9If/WAAAAlAEAAAsAAAAAAAAAAAAAAAAA&#10;LwEAAF9yZWxzLy5yZWxzUEsBAi0AFAAGAAgAAAAhAAgVVxH6AQAA1AMAAA4AAAAAAAAAAAAAAAAA&#10;LgIAAGRycy9lMm9Eb2MueG1sUEsBAi0AFAAGAAgAAAAhABc1fwneAAAACgEAAA8AAAAAAAAAAAAA&#10;AAAAVAQAAGRycy9kb3ducmV2LnhtbFBLBQYAAAAABAAEAPMAAABfBQAAAAA=&#10;" filled="f" stroked="f">
              <v:textbox>
                <w:txbxContent>
                  <w:p w14:paraId="3FB430A6" w14:textId="755E36A4" w:rsidR="007A1322" w:rsidRPr="007A1322" w:rsidRDefault="007A1322" w:rsidP="007A1322">
                    <w:pPr>
                      <w:rPr>
                        <w:rFonts w:ascii="Montserrat" w:hAnsi="Montserrat"/>
                        <w:color w:val="FFFFFF" w:themeColor="background1"/>
                        <w:sz w:val="20"/>
                        <w:szCs w:val="18"/>
                        <w:lang w:val="en-US"/>
                      </w:rPr>
                    </w:pPr>
                    <w:r w:rsidRPr="007A1322">
                      <w:rPr>
                        <w:rFonts w:ascii="Montserrat" w:hAnsi="Montserrat"/>
                        <w:color w:val="FFFFFF" w:themeColor="background1"/>
                        <w:sz w:val="20"/>
                        <w:szCs w:val="18"/>
                        <w:lang w:val="en-US"/>
                      </w:rPr>
                      <w:t>T:  +44 (0)20 75</w:t>
                    </w:r>
                    <w:r w:rsidR="00EB34B6">
                      <w:rPr>
                        <w:rFonts w:ascii="Montserrat" w:hAnsi="Montserrat"/>
                        <w:color w:val="FFFFFF" w:themeColor="background1"/>
                        <w:sz w:val="20"/>
                        <w:szCs w:val="18"/>
                        <w:lang w:val="en-US"/>
                      </w:rPr>
                      <w:t>36</w:t>
                    </w:r>
                    <w:r w:rsidRPr="007A1322">
                      <w:rPr>
                        <w:rFonts w:ascii="Montserrat" w:hAnsi="Montserrat"/>
                        <w:color w:val="FFFFFF" w:themeColor="background1"/>
                        <w:sz w:val="20"/>
                        <w:szCs w:val="18"/>
                        <w:lang w:val="en-US"/>
                      </w:rPr>
                      <w:t xml:space="preserve"> 60</w:t>
                    </w:r>
                    <w:r w:rsidR="00EB34B6">
                      <w:rPr>
                        <w:rFonts w:ascii="Montserrat" w:hAnsi="Montserrat"/>
                        <w:color w:val="FFFFFF" w:themeColor="background1"/>
                        <w:sz w:val="20"/>
                        <w:szCs w:val="18"/>
                        <w:lang w:val="en-US"/>
                      </w:rPr>
                      <w:t>60</w:t>
                    </w:r>
                    <w:r w:rsidRPr="007A1322">
                      <w:rPr>
                        <w:rFonts w:ascii="Montserrat" w:hAnsi="Montserrat"/>
                        <w:color w:val="FFFFFF" w:themeColor="background1"/>
                        <w:sz w:val="20"/>
                        <w:szCs w:val="18"/>
                        <w:lang w:val="en-US"/>
                      </w:rPr>
                      <w:br/>
                      <w:t>E:  adr@cedr.com</w:t>
                    </w:r>
                    <w:r w:rsidRPr="007A1322">
                      <w:rPr>
                        <w:rFonts w:ascii="Montserrat" w:hAnsi="Montserrat"/>
                        <w:color w:val="FFFFFF" w:themeColor="background1"/>
                        <w:sz w:val="20"/>
                        <w:szCs w:val="18"/>
                        <w:lang w:val="en-US"/>
                      </w:rPr>
                      <w:br/>
                      <w:t xml:space="preserve">W: </w:t>
                    </w:r>
                    <w:hyperlink r:id="rId2" w:history="1">
                      <w:r w:rsidRPr="007A1322">
                        <w:rPr>
                          <w:rFonts w:ascii="Montserrat" w:hAnsi="Montserrat"/>
                          <w:color w:val="FFFFFF" w:themeColor="background1"/>
                          <w:sz w:val="20"/>
                          <w:szCs w:val="18"/>
                          <w:lang w:val="en-US"/>
                        </w:rPr>
                        <w:t>cedr.com/commercial</w:t>
                      </w:r>
                    </w:hyperlink>
                  </w:p>
                </w:txbxContent>
              </v:textbox>
              <w10:wrap anchorx="margin"/>
            </v:shape>
          </w:pict>
        </mc:Fallback>
      </mc:AlternateContent>
    </w:r>
    <w:r>
      <w:rPr>
        <w:noProof/>
      </w:rPr>
      <mc:AlternateContent>
        <mc:Choice Requires="wps">
          <w:drawing>
            <wp:anchor distT="0" distB="0" distL="114300" distR="114300" simplePos="0" relativeHeight="251658246" behindDoc="0" locked="0" layoutInCell="1" allowOverlap="1" wp14:anchorId="252D3B72" wp14:editId="03F8C8FB">
              <wp:simplePos x="0" y="0"/>
              <wp:positionH relativeFrom="column">
                <wp:posOffset>4363720</wp:posOffset>
              </wp:positionH>
              <wp:positionV relativeFrom="paragraph">
                <wp:posOffset>-544061</wp:posOffset>
              </wp:positionV>
              <wp:extent cx="9525" cy="480695"/>
              <wp:effectExtent l="0" t="0" r="15875" b="14605"/>
              <wp:wrapNone/>
              <wp:docPr id="9" name="Straight Connector 9"/>
              <wp:cNvGraphicFramePr/>
              <a:graphic xmlns:a="http://schemas.openxmlformats.org/drawingml/2006/main">
                <a:graphicData uri="http://schemas.microsoft.com/office/word/2010/wordprocessingShape">
                  <wps:wsp>
                    <wps:cNvCnPr/>
                    <wps:spPr>
                      <a:xfrm flipH="1">
                        <a:off x="0" y="0"/>
                        <a:ext cx="9525" cy="48069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1E732" id="Straight Connector 9" o:spid="_x0000_s1026"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6pt,-42.85pt" to="344.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oZygEAAOoDAAAOAAAAZHJzL2Uyb0RvYy54bWysU01v2zAMvQ/YfxB0X+wES9cacXpo0e0w&#10;bMU+foAiU7EASRQkLXb+/Sg5cdrutKIXQRbJx/ce6c3taA07QIgaXcuXi5ozcBI77fYt//3r4cM1&#10;ZzEJ1wmDDlp+hMhvt+/fbQbfwAp7NB0ERiAuNoNveZ+Sb6oqyh6siAv04CioMFiR6DPsqy6IgdCt&#10;qVZ1fVUNGDofUEKM9Ho/Bfm24CsFMn1XKkJipuXELZUzlHOXz2q7Ec0+CN9reaIhXsHCCu2o6Qx1&#10;L5Jgf4L+B8pqGTCiSguJtkKltISigdQs6xdqfvbCQ9FC5kQ/2xTfDlZ+O9y5x0A2DD420T+GrGJU&#10;wTJltP9CMy26iCkbi23H2TYYE5P0eLNerTmTFPh4XV/drLOp1QSSwXyI6TOgZfnScqNd1iQacfga&#10;05R6TsnPxrGBuq4+1XVJi2h096CNycGyF3BnAjsImuhuvzw1e5JFrY0jBhdB5ZaOBib8H6CY7oj4&#10;JO0FppASXDrjGkfZuUwRg7nwxCwv6YXM88JTfi6Fsof/UzxXlM7o0lxstcMw+fK8exrPlNWUf3Zg&#10;0p0t2GF3LKMu1tBClTGdlj9v7NPvUn75Rbd/AQAA//8DAFBLAwQUAAYACAAAACEAeS5Yk98AAAAL&#10;AQAADwAAAGRycy9kb3ducmV2LnhtbEyPy07DMBBF90j8gzWV2LVOi0jsNE6FkFDFjj7E2o1NHDUe&#10;R7Hbpn/PsILdPI7unKk2k+/Z1Y6xC6hguciAWWyC6bBVcDy8zwWwmDQa3Qe0Cu42wqZ+fKh0acIN&#10;d/a6Ty2jEIylVuBSGkrOY+Os13ERBou0+w6j14naseVm1DcK9z1fZVnOve6QLjg92Ddnm/P+4hWY&#10;z6/zXX48b1u5k/KwRSdT4ZR6mk2va2DJTukPhl99UoeanE7hgiayXkEuihWhCubipQBGRC4EFSea&#10;LLMMeF3x/z/UPwAAAP//AwBQSwECLQAUAAYACAAAACEAtoM4kv4AAADhAQAAEwAAAAAAAAAAAAAA&#10;AAAAAAAAW0NvbnRlbnRfVHlwZXNdLnhtbFBLAQItABQABgAIAAAAIQA4/SH/1gAAAJQBAAALAAAA&#10;AAAAAAAAAAAAAC8BAABfcmVscy8ucmVsc1BLAQItABQABgAIAAAAIQA5XhoZygEAAOoDAAAOAAAA&#10;AAAAAAAAAAAAAC4CAABkcnMvZTJvRG9jLnhtbFBLAQItABQABgAIAAAAIQB5LliT3wAAAAsBAAAP&#10;AAAAAAAAAAAAAAAAACQEAABkcnMvZG93bnJldi54bWxQSwUGAAAAAAQABADzAAAAMAUAAAAA&#10;" strokecolor="white [3212]" strokeweight="1pt">
              <v:stroke joinstyle="miter"/>
            </v:line>
          </w:pict>
        </mc:Fallback>
      </mc:AlternateContent>
    </w:r>
    <w:r>
      <w:rPr>
        <w:noProof/>
      </w:rPr>
      <mc:AlternateContent>
        <mc:Choice Requires="wps">
          <w:drawing>
            <wp:anchor distT="0" distB="0" distL="114300" distR="114300" simplePos="0" relativeHeight="251658245" behindDoc="0" locked="0" layoutInCell="1" allowOverlap="1" wp14:anchorId="2E0910DA" wp14:editId="32F4D5E3">
              <wp:simplePos x="0" y="0"/>
              <wp:positionH relativeFrom="column">
                <wp:posOffset>2048510</wp:posOffset>
              </wp:positionH>
              <wp:positionV relativeFrom="paragraph">
                <wp:posOffset>-532899</wp:posOffset>
              </wp:positionV>
              <wp:extent cx="9525" cy="480695"/>
              <wp:effectExtent l="0" t="0" r="15875" b="14605"/>
              <wp:wrapNone/>
              <wp:docPr id="209" name="Straight Connector 209"/>
              <wp:cNvGraphicFramePr/>
              <a:graphic xmlns:a="http://schemas.openxmlformats.org/drawingml/2006/main">
                <a:graphicData uri="http://schemas.microsoft.com/office/word/2010/wordprocessingShape">
                  <wps:wsp>
                    <wps:cNvCnPr/>
                    <wps:spPr>
                      <a:xfrm flipH="1">
                        <a:off x="0" y="0"/>
                        <a:ext cx="9525" cy="480695"/>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2D7A" id="Straight Connector 209" o:spid="_x0000_s102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pt,-41.95pt" to="162.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oZygEAAOoDAAAOAAAAZHJzL2Uyb0RvYy54bWysU01v2zAMvQ/YfxB0X+wES9cacXpo0e0w&#10;bMU+foAiU7EASRQkLXb+/Sg5cdrutKIXQRbJx/ce6c3taA07QIgaXcuXi5ozcBI77fYt//3r4cM1&#10;ZzEJ1wmDDlp+hMhvt+/fbQbfwAp7NB0ERiAuNoNveZ+Sb6oqyh6siAv04CioMFiR6DPsqy6IgdCt&#10;qVZ1fVUNGDofUEKM9Ho/Bfm24CsFMn1XKkJipuXELZUzlHOXz2q7Ec0+CN9reaIhXsHCCu2o6Qx1&#10;L5Jgf4L+B8pqGTCiSguJtkKltISigdQs6xdqfvbCQ9FC5kQ/2xTfDlZ+O9y5x0A2DD420T+GrGJU&#10;wTJltP9CMy26iCkbi23H2TYYE5P0eLNerTmTFPh4XV/drLOp1QSSwXyI6TOgZfnScqNd1iQacfga&#10;05R6TsnPxrGBuq4+1XVJi2h096CNycGyF3BnAjsImuhuvzw1e5JFrY0jBhdB5ZaOBib8H6CY7oj4&#10;JO0FppASXDrjGkfZuUwRg7nwxCwv6YXM88JTfi6Fsof/UzxXlM7o0lxstcMw+fK8exrPlNWUf3Zg&#10;0p0t2GF3LKMu1tBClTGdlj9v7NPvUn75Rbd/AQAA//8DAFBLAwQUAAYACAAAACEAdd0kdt4AAAAK&#10;AQAADwAAAGRycy9kb3ducmV2LnhtbEyPy27CMBBF95X4B2sqdQcOTkVxGgehShXqjkfVtYmncUQ8&#10;jmID4e9rVnQ5M0d3zi1Xo+vYBYfQelIwn2XAkGpvWmoUfB8+p0tgIWoyuvOECm4YYFVNnkpdGH+l&#10;HV72sWEphEKhFdgY+4LzUFt0Osx8j5Ruv35wOqZxaLgZ9DWFu46LLFtwp1tKH6zu8cNifdqfnQKz&#10;/Tnd5Fe+aeROysOGrIxvVqmX53H9DiziGB8w3PWTOlTJ6ejPZALrFORCLBKqYLrMJbBE5OJ1Dux4&#10;3wjgVcn/V6j+AAAA//8DAFBLAQItABQABgAIAAAAIQC2gziS/gAAAOEBAAATAAAAAAAAAAAAAAAA&#10;AAAAAABbQ29udGVudF9UeXBlc10ueG1sUEsBAi0AFAAGAAgAAAAhADj9If/WAAAAlAEAAAsAAAAA&#10;AAAAAAAAAAAALwEAAF9yZWxzLy5yZWxzUEsBAi0AFAAGAAgAAAAhADleGhnKAQAA6gMAAA4AAAAA&#10;AAAAAAAAAAAALgIAAGRycy9lMm9Eb2MueG1sUEsBAi0AFAAGAAgAAAAhAHXdJHbeAAAACgEAAA8A&#10;AAAAAAAAAAAAAAAAJAQAAGRycy9kb3ducmV2LnhtbFBLBQYAAAAABAAEAPMAAAAvBQAAAAA=&#10;" strokecolor="white [3212]" strokeweight="1pt">
              <v:stroke joinstyle="miter"/>
            </v:line>
          </w:pict>
        </mc:Fallback>
      </mc:AlternateContent>
    </w:r>
    <w:r w:rsidRPr="00E57785">
      <w:rPr>
        <w:noProof/>
      </w:rPr>
      <mc:AlternateContent>
        <mc:Choice Requires="wps">
          <w:drawing>
            <wp:anchor distT="45720" distB="45720" distL="114300" distR="114300" simplePos="0" relativeHeight="251658244" behindDoc="0" locked="0" layoutInCell="1" allowOverlap="1" wp14:anchorId="62EF7E72" wp14:editId="5E61F8DF">
              <wp:simplePos x="0" y="0"/>
              <wp:positionH relativeFrom="margin">
                <wp:posOffset>4126824</wp:posOffset>
              </wp:positionH>
              <wp:positionV relativeFrom="paragraph">
                <wp:posOffset>-307451</wp:posOffset>
              </wp:positionV>
              <wp:extent cx="2637639" cy="334534"/>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639" cy="334534"/>
                      </a:xfrm>
                      <a:prstGeom prst="rect">
                        <a:avLst/>
                      </a:prstGeom>
                      <a:noFill/>
                      <a:ln w="9525">
                        <a:noFill/>
                        <a:miter lim="800000"/>
                        <a:headEnd/>
                        <a:tailEnd/>
                      </a:ln>
                    </wps:spPr>
                    <wps:txbx>
                      <w:txbxContent>
                        <w:p w14:paraId="3C20C26D" w14:textId="6463DD1C" w:rsidR="007A1322" w:rsidRPr="007A1322" w:rsidRDefault="007A1322" w:rsidP="007A1322">
                          <w:pPr>
                            <w:jc w:val="right"/>
                            <w:rPr>
                              <w:rFonts w:ascii="Montserrat" w:hAnsi="Montserrat"/>
                              <w:color w:val="FFFFFF" w:themeColor="background1"/>
                              <w:sz w:val="16"/>
                              <w:szCs w:val="16"/>
                              <w:lang w:val="en-US"/>
                            </w:rPr>
                          </w:pPr>
                          <w:r w:rsidRPr="007A1322">
                            <w:rPr>
                              <w:rFonts w:ascii="Montserrat" w:hAnsi="Montserrat"/>
                              <w:color w:val="FFFFFF" w:themeColor="background1"/>
                              <w:sz w:val="16"/>
                              <w:szCs w:val="16"/>
                              <w:lang w:val="en-US"/>
                            </w:rPr>
                            <w:t>Registered in England &amp; Wales: 3271988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F7E72" id="_x0000_s1028" type="#_x0000_t202" style="position:absolute;margin-left:324.95pt;margin-top:-24.2pt;width:207.7pt;height:26.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16/AEAANQDAAAOAAAAZHJzL2Uyb0RvYy54bWysU8tu2zAQvBfoPxC81/I7sWA5SJOmKJA+&#10;gLQfQFOURZTkskvakvv1WVKOY7S3ojoQJFc7uzM7XN/01rCDwqDBVXwyGnOmnIRau13Ff3x/eHfN&#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dDm7Ws5WnEmKzWbzxWyeS4jyJdtjiB8VWJY2FUcaakYXh8cQUzeifPklFXPwoI3JgzWOdRVf&#10;LaaLnHARsTqS74y2Fb8ep29wQiL5wdU5OQpthj0VMO7EOhEdKMd+2zNdE4OUm0TYQn0kGRAGm9Gz&#10;oE0L+JuzjixW8fBrL1BxZj45knI1mc+TJ/Nhvria0gEvI9vLiHCSoCoeORu2dzH7eKB8S5I3Oqvx&#10;2smpZbJOFulk8+TNy3P+6/Uxbp4BAAD//wMAUEsDBBQABgAIAAAAIQAfdRPL3gAAAAoBAAAPAAAA&#10;ZHJzL2Rvd25yZXYueG1sTI/LTsMwEEX3SPyDNUjsWhvqRk3IpEIgtiDKQ2LnxtMkIh5HsduEv8dd&#10;wXJ0j+49U25n14sTjaHzjHCzVCCIa287bhDe354WGxAhGram90wIPxRgW11elKawfuJXOu1iI1IJ&#10;h8IgtDEOhZShbsmZsPQDccoOfnQmpnNspB3NlMpdL2+VyqQzHaeF1gz00FL9vTs6hI/nw9enVi/N&#10;o1sPk5+VZJdLxOur+f4ORKQ5/sFw1k/qUCWnvT+yDaJHyHSeJxRhoTcaxJlQ2XoFYo+gVyCrUv5/&#10;ofoFAAD//wMAUEsBAi0AFAAGAAgAAAAhALaDOJL+AAAA4QEAABMAAAAAAAAAAAAAAAAAAAAAAFtD&#10;b250ZW50X1R5cGVzXS54bWxQSwECLQAUAAYACAAAACEAOP0h/9YAAACUAQAACwAAAAAAAAAAAAAA&#10;AAAvAQAAX3JlbHMvLnJlbHNQSwECLQAUAAYACAAAACEAhAsNevwBAADUAwAADgAAAAAAAAAAAAAA&#10;AAAuAgAAZHJzL2Uyb0RvYy54bWxQSwECLQAUAAYACAAAACEAH3UTy94AAAAKAQAADwAAAAAAAAAA&#10;AAAAAABWBAAAZHJzL2Rvd25yZXYueG1sUEsFBgAAAAAEAAQA8wAAAGEFAAAAAA==&#10;" filled="f" stroked="f">
              <v:textbox>
                <w:txbxContent>
                  <w:p w14:paraId="3C20C26D" w14:textId="6463DD1C" w:rsidR="007A1322" w:rsidRPr="007A1322" w:rsidRDefault="007A1322" w:rsidP="007A1322">
                    <w:pPr>
                      <w:jc w:val="right"/>
                      <w:rPr>
                        <w:rFonts w:ascii="Montserrat" w:hAnsi="Montserrat"/>
                        <w:color w:val="FFFFFF" w:themeColor="background1"/>
                        <w:sz w:val="16"/>
                        <w:szCs w:val="16"/>
                        <w:lang w:val="en-US"/>
                      </w:rPr>
                    </w:pPr>
                    <w:r w:rsidRPr="007A1322">
                      <w:rPr>
                        <w:rFonts w:ascii="Montserrat" w:hAnsi="Montserrat"/>
                        <w:color w:val="FFFFFF" w:themeColor="background1"/>
                        <w:sz w:val="16"/>
                        <w:szCs w:val="16"/>
                        <w:lang w:val="en-US"/>
                      </w:rPr>
                      <w:t>Registered in England &amp; Wales: 3271988</w:t>
                    </w:r>
                  </w:p>
                </w:txbxContent>
              </v:textbox>
              <w10:wrap anchorx="margin"/>
            </v:shape>
          </w:pict>
        </mc:Fallback>
      </mc:AlternateContent>
    </w:r>
    <w:r w:rsidRPr="007A1322">
      <w:rPr>
        <w:noProof/>
      </w:rPr>
      <mc:AlternateContent>
        <mc:Choice Requires="wps">
          <w:drawing>
            <wp:anchor distT="45720" distB="45720" distL="114300" distR="114300" simplePos="0" relativeHeight="251658243" behindDoc="0" locked="0" layoutInCell="1" allowOverlap="1" wp14:anchorId="472AC3F9" wp14:editId="04789345">
              <wp:simplePos x="0" y="0"/>
              <wp:positionH relativeFrom="page">
                <wp:posOffset>6892185</wp:posOffset>
              </wp:positionH>
              <wp:positionV relativeFrom="paragraph">
                <wp:posOffset>-129540</wp:posOffset>
              </wp:positionV>
              <wp:extent cx="442636" cy="285008"/>
              <wp:effectExtent l="0" t="0" r="0" b="127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36" cy="285008"/>
                      </a:xfrm>
                      <a:prstGeom prst="rect">
                        <a:avLst/>
                      </a:prstGeom>
                      <a:noFill/>
                      <a:ln w="9525">
                        <a:noFill/>
                        <a:miter lim="800000"/>
                        <a:headEnd/>
                        <a:tailEnd/>
                      </a:ln>
                    </wps:spPr>
                    <wps:txbx>
                      <w:txbxContent>
                        <w:p w14:paraId="6EDF0D01" w14:textId="77777777" w:rsidR="007A1322" w:rsidRPr="00873722" w:rsidRDefault="007A1322" w:rsidP="007A1322">
                          <w:pPr>
                            <w:jc w:val="right"/>
                            <w:rPr>
                              <w:rFonts w:ascii="Montserrat Light" w:hAnsi="Montserrat Light"/>
                              <w:b/>
                              <w:bCs/>
                              <w:color w:val="FFFFFF" w:themeColor="background1"/>
                              <w:sz w:val="18"/>
                              <w:szCs w:val="18"/>
                            </w:rPr>
                          </w:pPr>
                          <w:r w:rsidRPr="00873722">
                            <w:rPr>
                              <w:rFonts w:ascii="Montserrat Light" w:hAnsi="Montserrat Light"/>
                              <w:b/>
                              <w:bCs/>
                              <w:color w:val="FFFFFF" w:themeColor="background1"/>
                              <w:sz w:val="18"/>
                              <w:szCs w:val="18"/>
                            </w:rPr>
                            <w:fldChar w:fldCharType="begin"/>
                          </w:r>
                          <w:r w:rsidRPr="00873722">
                            <w:rPr>
                              <w:rFonts w:ascii="Montserrat Light" w:hAnsi="Montserrat Light"/>
                              <w:b/>
                              <w:bCs/>
                              <w:color w:val="FFFFFF" w:themeColor="background1"/>
                              <w:sz w:val="18"/>
                              <w:szCs w:val="18"/>
                            </w:rPr>
                            <w:instrText xml:space="preserve"> PAGE   \* MERGEFORMAT </w:instrText>
                          </w:r>
                          <w:r w:rsidRPr="00873722">
                            <w:rPr>
                              <w:rFonts w:ascii="Montserrat Light" w:hAnsi="Montserrat Light"/>
                              <w:b/>
                              <w:bCs/>
                              <w:color w:val="FFFFFF" w:themeColor="background1"/>
                              <w:sz w:val="18"/>
                              <w:szCs w:val="18"/>
                            </w:rPr>
                            <w:fldChar w:fldCharType="separate"/>
                          </w:r>
                          <w:r w:rsidRPr="00873722">
                            <w:rPr>
                              <w:rFonts w:ascii="Montserrat Light" w:hAnsi="Montserrat Light"/>
                              <w:b/>
                              <w:bCs/>
                              <w:noProof/>
                              <w:color w:val="FFFFFF" w:themeColor="background1"/>
                              <w:sz w:val="18"/>
                              <w:szCs w:val="18"/>
                            </w:rPr>
                            <w:t>1</w:t>
                          </w:r>
                          <w:r w:rsidRPr="00873722">
                            <w:rPr>
                              <w:rFonts w:ascii="Montserrat Light" w:hAnsi="Montserrat Light"/>
                              <w:b/>
                              <w:bCs/>
                              <w:noProof/>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AC3F9" id="_x0000_s1029" type="#_x0000_t202" style="position:absolute;margin-left:542.7pt;margin-top:-10.2pt;width:34.85pt;height:22.4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b/AEAANMDAAAOAAAAZHJzL2Uyb0RvYy54bWysU9uO2yAQfa/Uf0C8N3a8SZq1Qlbb3W5V&#10;aXuRtv0AgnGMCgwFEjv9+g7Ym43at6p+QMB4zsw5c9jcDEaTo/RBgWV0PispkVZAo+ye0e/fHt6s&#10;KQmR24ZrsJLRkwz0Zvv61aZ3taygA91ITxDEhrp3jHYxurooguik4WEGTloMtuANj3j0+6LxvEd0&#10;o4uqLFdFD75xHoQMAW/vxyDdZvy2lSJ+adsgI9GMYm8xrz6vu7QW2w2v9567TompDf4PXRiuLBY9&#10;Q93zyMnBq7+gjBIeArRxJsAU0LZKyMwB2czLP9g8ddzJzAXFCe4sU/h/sOLz8cl99SQO72DAAWYS&#10;wT2C+BGIhbuO27289R76TvIGC8+TZEXvQj2lJqlDHRLIrv8EDQ6ZHyJkoKH1JqmCPAmi4wBOZ9Hl&#10;EInAy8WiWl2tKBEYqtbLslznCrx+TnY+xA8SDEkbRj3ONIPz42OIqRleP/+Sall4UFrnuWpLekav&#10;l9UyJ1xEjIpoO60Mo+syfaMREsf3tsnJkSs97rGAthPpxHNkHIfdQFTD6FXKTRrsoDmhCh5Gl+Gr&#10;wE0H/hclPTqM0fDzwL2kRH+0qOT1fLFIlsyHxfJthQd/GdldRrgVCMVopGTc3sVs45HyLSreqqzG&#10;SydTy+icLNLk8mTNy3P+6+Utbn8DAAD//wMAUEsDBBQABgAIAAAAIQD3m4UY3gAAAAwBAAAPAAAA&#10;ZHJzL2Rvd25yZXYueG1sTI9NT8MwDIbvSPyHyEjctqRVg0ZpOiEQVxDjQ+KWNV5b0ThVk63l3+Od&#10;4OZXfvT6cbVd/CBOOMU+kIFsrUAgNcH11Bp4f3tabUDEZMnZIRAa+MEI2/ryorKlCzO94mmXWsEl&#10;FEtroEtpLKWMTYfexnUYkXh3CJO3iePUSjfZmcv9IHOlbqS3PfGFzo740GHzvTt6Ax/Ph6/PQr20&#10;j16Pc1iUJH8rjbm+Wu7vQCRc0h8MZ31Wh5qd9uFILoqBs9roglkDq1zxcEYyrTMQewN5oUHWlfz/&#10;RP0LAAD//wMAUEsBAi0AFAAGAAgAAAAhALaDOJL+AAAA4QEAABMAAAAAAAAAAAAAAAAAAAAAAFtD&#10;b250ZW50X1R5cGVzXS54bWxQSwECLQAUAAYACAAAACEAOP0h/9YAAACUAQAACwAAAAAAAAAAAAAA&#10;AAAvAQAAX3JlbHMvLnJlbHNQSwECLQAUAAYACAAAACEAg1vuW/wBAADTAwAADgAAAAAAAAAAAAAA&#10;AAAuAgAAZHJzL2Uyb0RvYy54bWxQSwECLQAUAAYACAAAACEA95uFGN4AAAAMAQAADwAAAAAAAAAA&#10;AAAAAABWBAAAZHJzL2Rvd25yZXYueG1sUEsFBgAAAAAEAAQA8wAAAGEFAAAAAA==&#10;" filled="f" stroked="f">
              <v:textbox>
                <w:txbxContent>
                  <w:p w14:paraId="6EDF0D01" w14:textId="77777777" w:rsidR="007A1322" w:rsidRPr="00873722" w:rsidRDefault="007A1322" w:rsidP="007A1322">
                    <w:pPr>
                      <w:jc w:val="right"/>
                      <w:rPr>
                        <w:rFonts w:ascii="Montserrat Light" w:hAnsi="Montserrat Light"/>
                        <w:b/>
                        <w:bCs/>
                        <w:color w:val="FFFFFF" w:themeColor="background1"/>
                        <w:sz w:val="18"/>
                        <w:szCs w:val="18"/>
                      </w:rPr>
                    </w:pPr>
                    <w:r w:rsidRPr="00873722">
                      <w:rPr>
                        <w:rFonts w:ascii="Montserrat Light" w:hAnsi="Montserrat Light"/>
                        <w:b/>
                        <w:bCs/>
                        <w:color w:val="FFFFFF" w:themeColor="background1"/>
                        <w:sz w:val="18"/>
                        <w:szCs w:val="18"/>
                      </w:rPr>
                      <w:fldChar w:fldCharType="begin"/>
                    </w:r>
                    <w:r w:rsidRPr="00873722">
                      <w:rPr>
                        <w:rFonts w:ascii="Montserrat Light" w:hAnsi="Montserrat Light"/>
                        <w:b/>
                        <w:bCs/>
                        <w:color w:val="FFFFFF" w:themeColor="background1"/>
                        <w:sz w:val="18"/>
                        <w:szCs w:val="18"/>
                      </w:rPr>
                      <w:instrText xml:space="preserve"> PAGE   \* MERGEFORMAT </w:instrText>
                    </w:r>
                    <w:r w:rsidRPr="00873722">
                      <w:rPr>
                        <w:rFonts w:ascii="Montserrat Light" w:hAnsi="Montserrat Light"/>
                        <w:b/>
                        <w:bCs/>
                        <w:color w:val="FFFFFF" w:themeColor="background1"/>
                        <w:sz w:val="18"/>
                        <w:szCs w:val="18"/>
                      </w:rPr>
                      <w:fldChar w:fldCharType="separate"/>
                    </w:r>
                    <w:r w:rsidRPr="00873722">
                      <w:rPr>
                        <w:rFonts w:ascii="Montserrat Light" w:hAnsi="Montserrat Light"/>
                        <w:b/>
                        <w:bCs/>
                        <w:noProof/>
                        <w:color w:val="FFFFFF" w:themeColor="background1"/>
                        <w:sz w:val="18"/>
                        <w:szCs w:val="18"/>
                      </w:rPr>
                      <w:t>1</w:t>
                    </w:r>
                    <w:r w:rsidRPr="00873722">
                      <w:rPr>
                        <w:rFonts w:ascii="Montserrat Light" w:hAnsi="Montserrat Light"/>
                        <w:b/>
                        <w:bCs/>
                        <w:noProof/>
                        <w:color w:val="FFFFFF" w:themeColor="background1"/>
                        <w:sz w:val="18"/>
                        <w:szCs w:val="18"/>
                      </w:rPr>
                      <w:fldChar w:fldCharType="end"/>
                    </w:r>
                  </w:p>
                </w:txbxContent>
              </v:textbox>
              <w10:wrap anchorx="page"/>
            </v:shape>
          </w:pict>
        </mc:Fallback>
      </mc:AlternateContent>
    </w:r>
    <w:r w:rsidRPr="007A1322">
      <w:rPr>
        <w:noProof/>
      </w:rPr>
      <mc:AlternateContent>
        <mc:Choice Requires="wps">
          <w:drawing>
            <wp:anchor distT="45720" distB="45720" distL="114300" distR="114300" simplePos="0" relativeHeight="251658242" behindDoc="0" locked="0" layoutInCell="1" allowOverlap="1" wp14:anchorId="30BC154B" wp14:editId="19B19EAA">
              <wp:simplePos x="0" y="0"/>
              <wp:positionH relativeFrom="page">
                <wp:posOffset>548005</wp:posOffset>
              </wp:positionH>
              <wp:positionV relativeFrom="paragraph">
                <wp:posOffset>-597401</wp:posOffset>
              </wp:positionV>
              <wp:extent cx="1876425" cy="6197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19760"/>
                      </a:xfrm>
                      <a:prstGeom prst="rect">
                        <a:avLst/>
                      </a:prstGeom>
                      <a:noFill/>
                      <a:ln w="9525">
                        <a:noFill/>
                        <a:miter lim="800000"/>
                        <a:headEnd/>
                        <a:tailEnd/>
                      </a:ln>
                    </wps:spPr>
                    <wps:txbx>
                      <w:txbxContent>
                        <w:p w14:paraId="5C82F3D5" w14:textId="1E9CDE82" w:rsidR="007A1322" w:rsidRPr="007A1322" w:rsidRDefault="007A1322" w:rsidP="007A1322">
                          <w:pPr>
                            <w:rPr>
                              <w:rFonts w:ascii="Montserrat" w:hAnsi="Montserrat"/>
                              <w:color w:val="FFFFFF" w:themeColor="background1"/>
                              <w:sz w:val="20"/>
                              <w:szCs w:val="18"/>
                              <w:lang w:val="en-US"/>
                            </w:rPr>
                          </w:pPr>
                          <w:r w:rsidRPr="007A1322">
                            <w:rPr>
                              <w:rFonts w:ascii="Montserrat" w:hAnsi="Montserrat"/>
                              <w:b/>
                              <w:bCs/>
                              <w:color w:val="FFFFFF" w:themeColor="background1"/>
                              <w:sz w:val="20"/>
                              <w:szCs w:val="18"/>
                              <w:lang w:val="en-US"/>
                            </w:rPr>
                            <w:t>CEDR Services Ltd.</w:t>
                          </w:r>
                          <w:r w:rsidRPr="007A1322">
                            <w:rPr>
                              <w:rFonts w:ascii="Montserrat" w:hAnsi="Montserrat"/>
                              <w:color w:val="FFFFFF" w:themeColor="background1"/>
                              <w:sz w:val="20"/>
                              <w:szCs w:val="18"/>
                              <w:lang w:val="en-US"/>
                            </w:rPr>
                            <w:br/>
                            <w:t>100 St. Paul’s Churchyard,</w:t>
                          </w:r>
                          <w:r w:rsidRPr="007A1322">
                            <w:rPr>
                              <w:rFonts w:ascii="Montserrat" w:hAnsi="Montserrat"/>
                              <w:color w:val="FFFFFF" w:themeColor="background1"/>
                              <w:sz w:val="20"/>
                              <w:szCs w:val="18"/>
                              <w:lang w:val="en-US"/>
                            </w:rPr>
                            <w:br/>
                            <w:t xml:space="preserve">London EC4M 8BU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C154B" id="_x0000_s1030" type="#_x0000_t202" style="position:absolute;margin-left:43.15pt;margin-top:-47.05pt;width:147.75pt;height:48.8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Fh+gEAANQDAAAOAAAAZHJzL2Uyb0RvYy54bWysU9uO2yAQfa/Uf0C8N46jXK2Q1Xa3W1Xa&#10;XqRtPwBjHKMCQ4HETr++A85mo+1bVT8gxgNn5pw5bG8Go8lR+qDAMlpOppRIK6BRds/oj+8P79aU&#10;hMhtwzVYyehJBnqze/tm27tKzqAD3UhPEMSGqneMdjG6qiiC6KThYQJOWky24A2PGPp90XjeI7rR&#10;xWw6XRY9+MZ5EDIE/Hs/Juku47etFPFr2wYZiWYUe4t59Xmt01rstrzae+46Jc5t8H/ownBlsegF&#10;6p5HTg5e/QVllPAQoI0TAaaAtlVCZg7Ippy+YvPUcSczFxQnuItM4f/Bii/HJ/fNkzi8hwEHmEkE&#10;9wjiZyAW7jpu9/LWe+g7yRssXCbJit6F6nw1SR2qkEDq/jM0OGR+iJCBhtabpAryJIiOAzhdRJdD&#10;JCKVXK+W89mCEoG5ZblZLfNUCl4933Y+xI8SDEkbRj0ONaPz42OIqRtePR9JxSw8KK3zYLUlPaOb&#10;BcK/yhgV0XdaGUbX0/SNTkgkP9gmX45c6XGPBbQ9s05ER8pxqAeiGkbn6W4SoYbmhDJ4GG2GzwI3&#10;HfjflPRoMUbDrwP3khL9yaKUm3I+T57MwXyxmmHgrzP1dYZbgVCMRkrG7V3MPh6J3aLkrcpqvHRy&#10;bhmtk0U62zx58zrOp14e4+4PAAAA//8DAFBLAwQUAAYACAAAACEA3Ro4Jt4AAAAIAQAADwAAAGRy&#10;cy9kb3ducmV2LnhtbEyPTU/DMAyG70j7D5EncduSsg91pemEQFxBDJi0W9Z4bUXjVE22ln+Pdxo3&#10;W370+nnz7ehaccE+NJ40JHMFAqn0tqFKw9fn6ywFEaIha1pPqOEXA2yLyV1uMusH+sDLLlaCQyhk&#10;RkMdY5dJGcoanQlz3yHx7eR7ZyKvfSVtbwYOd618UGotnWmIP9Smw+cay5/d2Wn4fjsd9kv1Xr24&#10;VTf4UUlyG6n1/XR8egQRcYw3GK76rA4FOx39mWwQrYZ0vWBSw2yzTEAwsEgT7nLkYQWyyOX/AsUf&#10;AAAA//8DAFBLAQItABQABgAIAAAAIQC2gziS/gAAAOEBAAATAAAAAAAAAAAAAAAAAAAAAABbQ29u&#10;dGVudF9UeXBlc10ueG1sUEsBAi0AFAAGAAgAAAAhADj9If/WAAAAlAEAAAsAAAAAAAAAAAAAAAAA&#10;LwEAAF9yZWxzLy5yZWxzUEsBAi0AFAAGAAgAAAAhAA5NMWH6AQAA1AMAAA4AAAAAAAAAAAAAAAAA&#10;LgIAAGRycy9lMm9Eb2MueG1sUEsBAi0AFAAGAAgAAAAhAN0aOCbeAAAACAEAAA8AAAAAAAAAAAAA&#10;AAAAVAQAAGRycy9kb3ducmV2LnhtbFBLBQYAAAAABAAEAPMAAABfBQAAAAA=&#10;" filled="f" stroked="f">
              <v:textbox>
                <w:txbxContent>
                  <w:p w14:paraId="5C82F3D5" w14:textId="1E9CDE82" w:rsidR="007A1322" w:rsidRPr="007A1322" w:rsidRDefault="007A1322" w:rsidP="007A1322">
                    <w:pPr>
                      <w:rPr>
                        <w:rFonts w:ascii="Montserrat" w:hAnsi="Montserrat"/>
                        <w:color w:val="FFFFFF" w:themeColor="background1"/>
                        <w:sz w:val="20"/>
                        <w:szCs w:val="18"/>
                        <w:lang w:val="en-US"/>
                      </w:rPr>
                    </w:pPr>
                    <w:r w:rsidRPr="007A1322">
                      <w:rPr>
                        <w:rFonts w:ascii="Montserrat" w:hAnsi="Montserrat"/>
                        <w:b/>
                        <w:bCs/>
                        <w:color w:val="FFFFFF" w:themeColor="background1"/>
                        <w:sz w:val="20"/>
                        <w:szCs w:val="18"/>
                        <w:lang w:val="en-US"/>
                      </w:rPr>
                      <w:t>CEDR Services Ltd.</w:t>
                    </w:r>
                    <w:r w:rsidRPr="007A1322">
                      <w:rPr>
                        <w:rFonts w:ascii="Montserrat" w:hAnsi="Montserrat"/>
                        <w:color w:val="FFFFFF" w:themeColor="background1"/>
                        <w:sz w:val="20"/>
                        <w:szCs w:val="18"/>
                        <w:lang w:val="en-US"/>
                      </w:rPr>
                      <w:br/>
                      <w:t>100 St. Paul’s Churchyard,</w:t>
                    </w:r>
                    <w:r w:rsidRPr="007A1322">
                      <w:rPr>
                        <w:rFonts w:ascii="Montserrat" w:hAnsi="Montserrat"/>
                        <w:color w:val="FFFFFF" w:themeColor="background1"/>
                        <w:sz w:val="20"/>
                        <w:szCs w:val="18"/>
                        <w:lang w:val="en-US"/>
                      </w:rPr>
                      <w:br/>
                      <w:t xml:space="preserve">London EC4M 8BU </w:t>
                    </w:r>
                  </w:p>
                </w:txbxContent>
              </v:textbox>
              <w10:wrap anchorx="page"/>
            </v:shape>
          </w:pict>
        </mc:Fallback>
      </mc:AlternateContent>
    </w:r>
    <w:r w:rsidR="002316A7"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51" behindDoc="1" locked="0" layoutInCell="1" allowOverlap="1" wp14:anchorId="2B19807F" wp14:editId="4D6C7647">
              <wp:simplePos x="0" y="0"/>
              <wp:positionH relativeFrom="column">
                <wp:posOffset>-616585</wp:posOffset>
              </wp:positionH>
              <wp:positionV relativeFrom="paragraph">
                <wp:posOffset>-788670</wp:posOffset>
              </wp:positionV>
              <wp:extent cx="8119744" cy="118681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86814"/>
                      </a:xfrm>
                      <a:prstGeom prst="rect">
                        <a:avLst/>
                      </a:prstGeom>
                      <a:solidFill>
                        <a:srgbClr val="1A4FA6"/>
                      </a:solidFill>
                      <a:ln w="9525">
                        <a:noFill/>
                        <a:miter lim="800000"/>
                        <a:headEnd/>
                        <a:tailEnd/>
                      </a:ln>
                    </wps:spPr>
                    <wps:txbx>
                      <w:txbxContent>
                        <w:p w14:paraId="41E7FB3C" w14:textId="77777777" w:rsidR="002316A7" w:rsidRPr="00CB6D22" w:rsidRDefault="002316A7" w:rsidP="002316A7">
                          <w:pPr>
                            <w:rPr>
                              <w:b/>
                              <w:bCs/>
                            </w:rPr>
                          </w:pPr>
                        </w:p>
                        <w:p w14:paraId="7B9DF972" w14:textId="77777777" w:rsidR="002316A7" w:rsidRDefault="002316A7" w:rsidP="002316A7"/>
                        <w:p w14:paraId="767783A5" w14:textId="77777777" w:rsidR="002316A7" w:rsidRDefault="002316A7" w:rsidP="002316A7"/>
                        <w:p w14:paraId="62024D3F" w14:textId="77777777" w:rsidR="002316A7" w:rsidRDefault="002316A7" w:rsidP="002316A7"/>
                        <w:p w14:paraId="0D5A50EB" w14:textId="77777777" w:rsidR="002316A7" w:rsidRDefault="002316A7" w:rsidP="002316A7"/>
                        <w:p w14:paraId="5CDEF17B" w14:textId="77777777" w:rsidR="002316A7" w:rsidRDefault="002316A7" w:rsidP="00231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9807F" id="Text Box 3" o:spid="_x0000_s1031" type="#_x0000_t202" style="position:absolute;margin-left:-48.55pt;margin-top:-62.1pt;width:639.35pt;height:93.45pt;z-index:-2516582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p1FQIAAP4DAAAOAAAAZHJzL2Uyb0RvYy54bWysU9uO0zAQfUfiHyy/0yRV2m2jpqvSpQhp&#10;uUgLH+A4TmPheIztNilfz9jJdgu8IfJgeTIzZ2bOHG/uh06Rs7BOgi5pNkspEZpDLfWxpN++Ht6s&#10;KHGe6Zop0KKkF+Ho/fb1q01vCjGHFlQtLEEQ7YrelLT13hRJ4ngrOuZmYIRGZwO2Yx5Ne0xqy3pE&#10;71QyT9Nl0oOtjQUunMO/D6OTbiN+0wjuPzeNE56okmJvPp42nlU4k+2GFUfLTCv51Ab7hy46JjUW&#10;vUI9MM/Iycq/oDrJLTho/IxDl0DTSC7iDDhNlv4xzVPLjIizIDnOXGly/w+Wfzo/mS+W+OEtDLjA&#10;OIQzj8C/O6Jh3zJ9FDtroW8Fq7FwFihLeuOKKTVQ7QoXQKr+I9S4ZHbyEIGGxnaBFZyTIDou4HIl&#10;XQyecPy5yrL1XZ5TwtGXZavlKstjDVY8pxvr/HsBHQmXklrcaoRn50fnQzuseA4J1RwoWR+kUtGw&#10;x2qvLDkzVEC2yw+75YT+W5jSpC/pejFfRGQNIT+Ko5MeFapkh62m4Rs1E+h4p+sY4plU4x07UXri&#10;J1AykuOHaiCyLuki5Aa6KqgvSJiFUZD4gPDSgv1JSY9iLKn7cWJWUKI+aCR9neV5UG808sXdHA17&#10;66luPUxzhCqpp2S87n1UfKBDww6X08hI20snU8sossjm9CCCim/tGPXybLe/AAAA//8DAFBLAwQU&#10;AAYACAAAACEA0JKX/eAAAAAMAQAADwAAAGRycy9kb3ducmV2LnhtbEyPsU7DMBCGdyTewTokttaJ&#10;hdIS4lQBWjaGFgZGJz6SUPscYjcNb487wXan+/Tf9xeb2Ro24eh7RxLSZQIMqXG6p1bC+9tusQbm&#10;gyKtjCOU8IMeNuX1VaFy7c60x+kQWhZDyOdKQhfCkHPumw6t8ks3IMXbpxutCnEdW65HdY7h1nCR&#10;JBm3qqf4oVMDPnXYHA8nK+Eoqkk8Ns+v9bT7Mh/fYvtS0VbK25u5egAWcA5/MFz0ozqU0al2J9Ke&#10;GQmL+1Ua0Tik4k4AuyDpOs2A1RIysQJeFvx/ifIXAAD//wMAUEsBAi0AFAAGAAgAAAAhALaDOJL+&#10;AAAA4QEAABMAAAAAAAAAAAAAAAAAAAAAAFtDb250ZW50X1R5cGVzXS54bWxQSwECLQAUAAYACAAA&#10;ACEAOP0h/9YAAACUAQAACwAAAAAAAAAAAAAAAAAvAQAAX3JlbHMvLnJlbHNQSwECLQAUAAYACAAA&#10;ACEAhaxadRUCAAD+AwAADgAAAAAAAAAAAAAAAAAuAgAAZHJzL2Uyb0RvYy54bWxQSwECLQAUAAYA&#10;CAAAACEA0JKX/eAAAAAMAQAADwAAAAAAAAAAAAAAAABvBAAAZHJzL2Rvd25yZXYueG1sUEsFBgAA&#10;AAAEAAQA8wAAAHwFAAAAAA==&#10;" fillcolor="#1a4fa6" stroked="f">
              <v:textbox>
                <w:txbxContent>
                  <w:p w14:paraId="41E7FB3C" w14:textId="77777777" w:rsidR="002316A7" w:rsidRPr="00CB6D22" w:rsidRDefault="002316A7" w:rsidP="002316A7">
                    <w:pPr>
                      <w:rPr>
                        <w:b/>
                        <w:bCs/>
                      </w:rPr>
                    </w:pPr>
                  </w:p>
                  <w:p w14:paraId="7B9DF972" w14:textId="77777777" w:rsidR="002316A7" w:rsidRDefault="002316A7" w:rsidP="002316A7"/>
                  <w:p w14:paraId="767783A5" w14:textId="77777777" w:rsidR="002316A7" w:rsidRDefault="002316A7" w:rsidP="002316A7"/>
                  <w:p w14:paraId="62024D3F" w14:textId="77777777" w:rsidR="002316A7" w:rsidRDefault="002316A7" w:rsidP="002316A7"/>
                  <w:p w14:paraId="0D5A50EB" w14:textId="77777777" w:rsidR="002316A7" w:rsidRDefault="002316A7" w:rsidP="002316A7"/>
                  <w:p w14:paraId="5CDEF17B" w14:textId="77777777" w:rsidR="002316A7" w:rsidRDefault="002316A7" w:rsidP="002316A7"/>
                </w:txbxContent>
              </v:textbox>
            </v:shape>
          </w:pict>
        </mc:Fallback>
      </mc:AlternateContent>
    </w:r>
    <w:r w:rsidR="00794C1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4F580" w14:textId="77777777" w:rsidR="00166DE4" w:rsidRDefault="00166DE4" w:rsidP="001A6AB8">
      <w:r>
        <w:separator/>
      </w:r>
    </w:p>
  </w:footnote>
  <w:footnote w:type="continuationSeparator" w:id="0">
    <w:p w14:paraId="73D230D4" w14:textId="77777777" w:rsidR="00166DE4" w:rsidRDefault="00166DE4" w:rsidP="001A6AB8">
      <w:r>
        <w:continuationSeparator/>
      </w:r>
    </w:p>
  </w:footnote>
  <w:footnote w:type="continuationNotice" w:id="1">
    <w:p w14:paraId="0B8D486C" w14:textId="77777777" w:rsidR="00166DE4" w:rsidRDefault="00166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787B" w14:textId="08C9DD05" w:rsidR="001802BC" w:rsidRDefault="00000000">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style="position:absolute;margin-left:0;margin-top:0;width:604.65pt;height:298.45pt;z-index:-251658231;mso-wrap-edited:f;mso-position-horizontal:center;mso-position-horizontal-relative:margin;mso-position-vertical:center;mso-position-vertical-relative:margin" o:allowincell="f">
          <v:imagedata r:id="rId1" o:title="CEDR-Logo-grey"/>
          <w10:wrap anchorx="margin" anchory="margin"/>
        </v:shape>
      </w:pict>
    </w:r>
  </w:p>
  <w:p w14:paraId="0BADA2EA" w14:textId="77777777" w:rsidR="001802BC" w:rsidRDefault="001802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7669" w14:textId="51AC3DDB" w:rsidR="001A6AB8" w:rsidRDefault="00EB34B6">
    <w:pPr>
      <w:pStyle w:val="Header"/>
    </w:pPr>
    <w:r>
      <w:rPr>
        <w:noProof/>
      </w:rPr>
      <w:drawing>
        <wp:anchor distT="0" distB="0" distL="114300" distR="114300" simplePos="0" relativeHeight="251658248" behindDoc="0" locked="0" layoutInCell="1" allowOverlap="1" wp14:anchorId="4116F968" wp14:editId="25EE2021">
          <wp:simplePos x="0" y="0"/>
          <wp:positionH relativeFrom="margin">
            <wp:align>left</wp:align>
          </wp:positionH>
          <wp:positionV relativeFrom="paragraph">
            <wp:posOffset>-104726</wp:posOffset>
          </wp:positionV>
          <wp:extent cx="818515" cy="498475"/>
          <wp:effectExtent l="0" t="0" r="635"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498475"/>
                  </a:xfrm>
                  <a:prstGeom prst="rect">
                    <a:avLst/>
                  </a:prstGeom>
                  <a:noFill/>
                  <a:ln>
                    <a:noFill/>
                  </a:ln>
                </pic:spPr>
              </pic:pic>
            </a:graphicData>
          </a:graphic>
        </wp:anchor>
      </w:drawing>
    </w:r>
    <w:r w:rsidR="00000000">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style="position:absolute;margin-left:0;margin-top:0;width:604.65pt;height:298.45pt;z-index:-251658230;mso-wrap-edited:f;mso-position-horizontal:center;mso-position-horizontal-relative:margin;mso-position-vertical:center;mso-position-vertical-relative:margin" o:allowincell="f">
          <v:imagedata r:id="rId2" o:title="CEDR-Logo-gre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0D55" w14:textId="534734AC" w:rsidR="001802BC" w:rsidRDefault="00203FDA">
    <w:pPr>
      <w:pStyle w:val="Header"/>
    </w:pPr>
    <w:r>
      <w:rPr>
        <w:noProof/>
        <w:lang w:eastAsia="en-GB"/>
      </w:rPr>
      <w:drawing>
        <wp:anchor distT="0" distB="0" distL="114300" distR="114300" simplePos="0" relativeHeight="251659275" behindDoc="1" locked="0" layoutInCell="0" allowOverlap="1" wp14:anchorId="78BF13C8" wp14:editId="76D13766">
          <wp:simplePos x="0" y="0"/>
          <wp:positionH relativeFrom="margin">
            <wp:posOffset>-536575</wp:posOffset>
          </wp:positionH>
          <wp:positionV relativeFrom="margin">
            <wp:posOffset>2858770</wp:posOffset>
          </wp:positionV>
          <wp:extent cx="3460115" cy="1708150"/>
          <wp:effectExtent l="0" t="0" r="6985" b="6350"/>
          <wp:wrapNone/>
          <wp:docPr id="18945142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115" cy="1708150"/>
                  </a:xfrm>
                  <a:prstGeom prst="rect">
                    <a:avLst/>
                  </a:prstGeom>
                  <a:noFill/>
                </pic:spPr>
              </pic:pic>
            </a:graphicData>
          </a:graphic>
          <wp14:sizeRelH relativeFrom="page">
            <wp14:pctWidth>0</wp14:pctWidth>
          </wp14:sizeRelH>
          <wp14:sizeRelV relativeFrom="page">
            <wp14:pctHeight>0</wp14:pctHeight>
          </wp14:sizeRelV>
        </wp:anchor>
      </w:drawing>
    </w:r>
    <w:r w:rsidR="00C30081">
      <w:rPr>
        <w:noProof/>
        <w:lang w:eastAsia="en-GB"/>
      </w:rPr>
      <mc:AlternateContent>
        <mc:Choice Requires="wps">
          <w:drawing>
            <wp:anchor distT="45720" distB="45720" distL="114300" distR="114300" simplePos="0" relativeHeight="251658240" behindDoc="0" locked="0" layoutInCell="1" allowOverlap="1" wp14:anchorId="6DC6419F" wp14:editId="4E4DBAF4">
              <wp:simplePos x="0" y="0"/>
              <wp:positionH relativeFrom="page">
                <wp:posOffset>2590800</wp:posOffset>
              </wp:positionH>
              <wp:positionV relativeFrom="paragraph">
                <wp:posOffset>190500</wp:posOffset>
              </wp:positionV>
              <wp:extent cx="4629150" cy="3619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61950"/>
                      </a:xfrm>
                      <a:prstGeom prst="rect">
                        <a:avLst/>
                      </a:prstGeom>
                      <a:solidFill>
                        <a:srgbClr val="FFFFFF"/>
                      </a:solidFill>
                      <a:ln w="9525">
                        <a:noFill/>
                        <a:miter lim="800000"/>
                        <a:headEnd/>
                        <a:tailEnd/>
                      </a:ln>
                    </wps:spPr>
                    <wps:txbx>
                      <w:txbxContent>
                        <w:p w14:paraId="75F37178" w14:textId="77777777" w:rsidR="007A1322" w:rsidRPr="006971C9" w:rsidRDefault="007A1322" w:rsidP="007A1322">
                          <w:pPr>
                            <w:pStyle w:val="BasicParagraph"/>
                            <w:tabs>
                              <w:tab w:val="left" w:pos="300"/>
                            </w:tabs>
                            <w:jc w:val="right"/>
                            <w:rPr>
                              <w:rFonts w:ascii="Montserrat" w:hAnsi="Montserrat" w:cs="Montserrat"/>
                              <w:color w:val="25509E"/>
                              <w:sz w:val="22"/>
                              <w:szCs w:val="22"/>
                            </w:rPr>
                          </w:pPr>
                          <w:r w:rsidRPr="006971C9">
                            <w:rPr>
                              <w:rFonts w:ascii="Montserrat" w:hAnsi="Montserrat" w:cs="Montserrat SemiBold"/>
                              <w:color w:val="25509E"/>
                              <w:sz w:val="22"/>
                              <w:szCs w:val="22"/>
                            </w:rPr>
                            <w:t xml:space="preserve">Better conflicts, </w:t>
                          </w:r>
                          <w:r w:rsidRPr="006971C9">
                            <w:rPr>
                              <w:rFonts w:ascii="Montserrat Medium" w:hAnsi="Montserrat Medium" w:cs="Montserrat Medium"/>
                              <w:color w:val="25509E"/>
                              <w:sz w:val="22"/>
                              <w:szCs w:val="22"/>
                            </w:rPr>
                            <w:t>Better outcomes</w:t>
                          </w:r>
                          <w:r w:rsidRPr="006971C9">
                            <w:rPr>
                              <w:rFonts w:ascii="Montserrat" w:hAnsi="Montserrat" w:cs="Montserrat Medium"/>
                              <w:color w:val="25509E"/>
                              <w:sz w:val="22"/>
                              <w:szCs w:val="22"/>
                            </w:rPr>
                            <w:t>,</w:t>
                          </w:r>
                          <w:r w:rsidRPr="006971C9">
                            <w:rPr>
                              <w:rFonts w:ascii="Montserrat" w:hAnsi="Montserrat" w:cs="Montserrat SemiBold"/>
                              <w:color w:val="25509E"/>
                              <w:sz w:val="22"/>
                              <w:szCs w:val="22"/>
                            </w:rPr>
                            <w:t xml:space="preserve"> </w:t>
                          </w:r>
                          <w:r w:rsidRPr="006971C9">
                            <w:rPr>
                              <w:rFonts w:ascii="Montserrat SemiBold" w:hAnsi="Montserrat SemiBold" w:cs="Montserrat"/>
                              <w:b/>
                              <w:bCs/>
                              <w:color w:val="25509E"/>
                              <w:sz w:val="22"/>
                              <w:szCs w:val="22"/>
                            </w:rPr>
                            <w:t>Better world</w:t>
                          </w:r>
                        </w:p>
                        <w:p w14:paraId="1754F71E" w14:textId="77777777" w:rsidR="007A1322" w:rsidRPr="006971C9" w:rsidRDefault="007A1322" w:rsidP="007A1322">
                          <w:pPr>
                            <w:jc w:val="right"/>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6419F" id="_x0000_t202" coordsize="21600,21600" o:spt="202" path="m,l,21600r21600,l21600,xe">
              <v:stroke joinstyle="miter"/>
              <v:path gradientshapeok="t" o:connecttype="rect"/>
            </v:shapetype>
            <v:shape id="Text Box 2" o:spid="_x0000_s1026" type="#_x0000_t202" style="position:absolute;margin-left:204pt;margin-top:15pt;width:364.5pt;height:2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rzCwIAAPYDAAAOAAAAZHJzL2Uyb0RvYy54bWysU9uO0zAQfUfiHyy/07SlLduo6WrpUoS0&#10;XKSFD3Acp7FwPGbsNilfz9jJdgu8IfxgzXjGxzNnjje3fWvYSaHXYAs+m0w5U1ZCpe2h4N++7l/d&#10;cOaDsJUwYFXBz8rz2+3LF5vO5WoODZhKISMQ6/POFbwJweVZ5mWjWuEn4JSlYA3YikAuHrIKRUfo&#10;rcnm0+kq6wArhyCV93R6PwT5NuHXtZLhc117FZgpONUW0o5pL+OebTciP6BwjZZjGeIfqmiFtvTo&#10;BepeBMGOqP+CarVE8FCHiYQ2g7rWUqUeqJvZ9I9uHhvhVOqFyPHuQpP/f7Dy0+nRfUEW+rfQ0wBT&#10;E949gPzumYVdI+xB3SFC1yhR0cOzSFnWOZ+PVyPVPvcRpOw+QkVDFscACaivsY2sUJ+M0GkA5wvp&#10;qg9M0uFiNV/PlhSSFHu9mq3Jjk+I/Om2Qx/eK2hZNAqONNSELk4PPgypTynxMQ9GV3ttTHLwUO4M&#10;spMgAezTGtF/SzOWdQVfL+fLhGwh3k/aaHUggRrdFvxmGtcgmcjGO1ullCC0GWwq2tiRnsjIwE3o&#10;y54SI00lVGciCmEQIn0cMhrAn5x1JMKC+x9HgYoz88ES2evZYhFVm5zF8s2cHLyOlNcRYSVBFTxw&#10;Npi7kJQeebBwR0OpdeLruZKxVhJXYnz8CFG9137Kev6u218AAAD//wMAUEsDBBQABgAIAAAAIQCs&#10;qjtQ3gAAAAoBAAAPAAAAZHJzL2Rvd25yZXYueG1sTI/BTsMwEETvSPyDtUhcELVLSxPSbCpAAvXa&#10;0g9w4m0SNbaj2G3Sv2d7gtPsakezb/LNZDtxoSG03iHMZwoEucqb1tUIh5+v5xREiNoZ3XlHCFcK&#10;sCnu73KdGT+6HV32sRYc4kKmEZoY+0zKUDVkdZj5nhzfjn6wOvI61NIMeuRw28kXpVbS6tbxh0b3&#10;9NlQddqfLcJxOz69vo3ldzwku+XqQ7dJ6a+Ijw/T+xpEpCn+meGGz+hQMFPpz84E0SEsVcpdIsJC&#10;sd4M80XCU4mQssoil/8rFL8AAAD//wMAUEsBAi0AFAAGAAgAAAAhALaDOJL+AAAA4QEAABMAAAAA&#10;AAAAAAAAAAAAAAAAAFtDb250ZW50X1R5cGVzXS54bWxQSwECLQAUAAYACAAAACEAOP0h/9YAAACU&#10;AQAACwAAAAAAAAAAAAAAAAAvAQAAX3JlbHMvLnJlbHNQSwECLQAUAAYACAAAACEADoJa8wsCAAD2&#10;AwAADgAAAAAAAAAAAAAAAAAuAgAAZHJzL2Uyb0RvYy54bWxQSwECLQAUAAYACAAAACEArKo7UN4A&#10;AAAKAQAADwAAAAAAAAAAAAAAAABlBAAAZHJzL2Rvd25yZXYueG1sUEsFBgAAAAAEAAQA8wAAAHAF&#10;AAAAAA==&#10;" stroked="f">
              <v:textbox>
                <w:txbxContent>
                  <w:p w14:paraId="75F37178" w14:textId="77777777" w:rsidR="007A1322" w:rsidRPr="006971C9" w:rsidRDefault="007A1322" w:rsidP="007A1322">
                    <w:pPr>
                      <w:pStyle w:val="BasicParagraph"/>
                      <w:tabs>
                        <w:tab w:val="left" w:pos="300"/>
                      </w:tabs>
                      <w:jc w:val="right"/>
                      <w:rPr>
                        <w:rFonts w:ascii="Montserrat" w:hAnsi="Montserrat" w:cs="Montserrat"/>
                        <w:color w:val="25509E"/>
                        <w:sz w:val="22"/>
                        <w:szCs w:val="22"/>
                      </w:rPr>
                    </w:pPr>
                    <w:r w:rsidRPr="006971C9">
                      <w:rPr>
                        <w:rFonts w:ascii="Montserrat" w:hAnsi="Montserrat" w:cs="Montserrat SemiBold"/>
                        <w:color w:val="25509E"/>
                        <w:sz w:val="22"/>
                        <w:szCs w:val="22"/>
                      </w:rPr>
                      <w:t xml:space="preserve">Better conflicts, </w:t>
                    </w:r>
                    <w:r w:rsidRPr="006971C9">
                      <w:rPr>
                        <w:rFonts w:ascii="Montserrat Medium" w:hAnsi="Montserrat Medium" w:cs="Montserrat Medium"/>
                        <w:color w:val="25509E"/>
                        <w:sz w:val="22"/>
                        <w:szCs w:val="22"/>
                      </w:rPr>
                      <w:t>Better outcomes</w:t>
                    </w:r>
                    <w:r w:rsidRPr="006971C9">
                      <w:rPr>
                        <w:rFonts w:ascii="Montserrat" w:hAnsi="Montserrat" w:cs="Montserrat Medium"/>
                        <w:color w:val="25509E"/>
                        <w:sz w:val="22"/>
                        <w:szCs w:val="22"/>
                      </w:rPr>
                      <w:t>,</w:t>
                    </w:r>
                    <w:r w:rsidRPr="006971C9">
                      <w:rPr>
                        <w:rFonts w:ascii="Montserrat" w:hAnsi="Montserrat" w:cs="Montserrat SemiBold"/>
                        <w:color w:val="25509E"/>
                        <w:sz w:val="22"/>
                        <w:szCs w:val="22"/>
                      </w:rPr>
                      <w:t xml:space="preserve"> </w:t>
                    </w:r>
                    <w:r w:rsidRPr="006971C9">
                      <w:rPr>
                        <w:rFonts w:ascii="Montserrat SemiBold" w:hAnsi="Montserrat SemiBold" w:cs="Montserrat"/>
                        <w:b/>
                        <w:bCs/>
                        <w:color w:val="25509E"/>
                        <w:sz w:val="22"/>
                        <w:szCs w:val="22"/>
                      </w:rPr>
                      <w:t>Better world</w:t>
                    </w:r>
                  </w:p>
                  <w:p w14:paraId="1754F71E" w14:textId="77777777" w:rsidR="007A1322" w:rsidRPr="006971C9" w:rsidRDefault="007A1322" w:rsidP="007A1322">
                    <w:pPr>
                      <w:jc w:val="right"/>
                      <w:rPr>
                        <w:rFonts w:ascii="Montserrat" w:hAnsi="Montserrat"/>
                      </w:rPr>
                    </w:pPr>
                  </w:p>
                </w:txbxContent>
              </v:textbox>
              <w10:wrap type="square" anchorx="page"/>
            </v:shape>
          </w:pict>
        </mc:Fallback>
      </mc:AlternateContent>
    </w:r>
    <w:r w:rsidR="000B6CFD">
      <w:rPr>
        <w:noProof/>
        <w:lang w:eastAsia="en-GB"/>
      </w:rPr>
      <w:drawing>
        <wp:anchor distT="0" distB="0" distL="114300" distR="114300" simplePos="0" relativeHeight="251658247" behindDoc="0" locked="0" layoutInCell="1" allowOverlap="1" wp14:anchorId="38EC5844" wp14:editId="192EC41A">
          <wp:simplePos x="0" y="0"/>
          <wp:positionH relativeFrom="margin">
            <wp:align>left</wp:align>
          </wp:positionH>
          <wp:positionV relativeFrom="paragraph">
            <wp:posOffset>-123141</wp:posOffset>
          </wp:positionV>
          <wp:extent cx="861695" cy="528955"/>
          <wp:effectExtent l="0" t="0" r="0" b="4445"/>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695" cy="5289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9E4"/>
    <w:multiLevelType w:val="hybridMultilevel"/>
    <w:tmpl w:val="720C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82306"/>
    <w:multiLevelType w:val="hybridMultilevel"/>
    <w:tmpl w:val="9EA477B0"/>
    <w:lvl w:ilvl="0" w:tplc="AD704C12">
      <w:numFmt w:val="bullet"/>
      <w:lvlText w:val="-"/>
      <w:lvlJc w:val="left"/>
      <w:pPr>
        <w:ind w:left="720" w:hanging="360"/>
      </w:pPr>
      <w:rPr>
        <w:rFonts w:ascii="Humnst777 BT" w:eastAsia="Times New Roman" w:hAnsi="Humnst777 B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17A0F"/>
    <w:multiLevelType w:val="hybridMultilevel"/>
    <w:tmpl w:val="3A460F80"/>
    <w:lvl w:ilvl="0" w:tplc="08090001">
      <w:start w:val="1"/>
      <w:numFmt w:val="bullet"/>
      <w:lvlText w:val=""/>
      <w:lvlJc w:val="left"/>
      <w:pPr>
        <w:ind w:left="720" w:hanging="360"/>
      </w:pPr>
      <w:rPr>
        <w:rFonts w:ascii="Symbol" w:hAnsi="Symbol" w:hint="default"/>
      </w:rPr>
    </w:lvl>
    <w:lvl w:ilvl="1" w:tplc="057EFAA8">
      <w:numFmt w:val="bullet"/>
      <w:lvlText w:val="•"/>
      <w:lvlJc w:val="left"/>
      <w:pPr>
        <w:ind w:left="1800" w:hanging="720"/>
      </w:pPr>
      <w:rPr>
        <w:rFonts w:ascii="Montserrat" w:eastAsia="Times New Roman" w:hAnsi="Montserrat" w:cs="Times New Roman" w:hint="default"/>
        <w:b w:val="0"/>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D3636"/>
    <w:multiLevelType w:val="hybridMultilevel"/>
    <w:tmpl w:val="CD0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5388C"/>
    <w:multiLevelType w:val="hybridMultilevel"/>
    <w:tmpl w:val="377A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66635"/>
    <w:multiLevelType w:val="hybridMultilevel"/>
    <w:tmpl w:val="B14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A6EBD"/>
    <w:multiLevelType w:val="hybridMultilevel"/>
    <w:tmpl w:val="20E6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440D6"/>
    <w:multiLevelType w:val="hybridMultilevel"/>
    <w:tmpl w:val="449C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7A27"/>
    <w:multiLevelType w:val="hybridMultilevel"/>
    <w:tmpl w:val="E23C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05957"/>
    <w:multiLevelType w:val="hybridMultilevel"/>
    <w:tmpl w:val="2E60A6CC"/>
    <w:lvl w:ilvl="0" w:tplc="87741864">
      <w:start w:val="1"/>
      <w:numFmt w:val="bullet"/>
      <w:pStyle w:val="Expertis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9083A"/>
    <w:multiLevelType w:val="hybridMultilevel"/>
    <w:tmpl w:val="8FD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B2474"/>
    <w:multiLevelType w:val="hybridMultilevel"/>
    <w:tmpl w:val="736E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11FFB"/>
    <w:multiLevelType w:val="hybridMultilevel"/>
    <w:tmpl w:val="1220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21A21"/>
    <w:multiLevelType w:val="hybridMultilevel"/>
    <w:tmpl w:val="5A54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91404"/>
    <w:multiLevelType w:val="hybridMultilevel"/>
    <w:tmpl w:val="3C46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A53FB"/>
    <w:multiLevelType w:val="hybridMultilevel"/>
    <w:tmpl w:val="3B84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23EF3"/>
    <w:multiLevelType w:val="hybridMultilevel"/>
    <w:tmpl w:val="64B8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C2391"/>
    <w:multiLevelType w:val="hybridMultilevel"/>
    <w:tmpl w:val="53A4188A"/>
    <w:lvl w:ilvl="0" w:tplc="AD704C12">
      <w:numFmt w:val="bullet"/>
      <w:lvlText w:val="-"/>
      <w:lvlJc w:val="left"/>
      <w:pPr>
        <w:ind w:left="720" w:hanging="360"/>
      </w:pPr>
      <w:rPr>
        <w:rFonts w:ascii="Humnst777 BT" w:eastAsia="Times New Roman" w:hAnsi="Humnst777 B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623F5"/>
    <w:multiLevelType w:val="hybridMultilevel"/>
    <w:tmpl w:val="68DAD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DF120C7"/>
    <w:multiLevelType w:val="hybridMultilevel"/>
    <w:tmpl w:val="37A2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D1190"/>
    <w:multiLevelType w:val="hybridMultilevel"/>
    <w:tmpl w:val="FD2C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E189D"/>
    <w:multiLevelType w:val="hybridMultilevel"/>
    <w:tmpl w:val="D4FA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460B94"/>
    <w:multiLevelType w:val="hybridMultilevel"/>
    <w:tmpl w:val="DFB4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966F8"/>
    <w:multiLevelType w:val="hybridMultilevel"/>
    <w:tmpl w:val="110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D7BD4"/>
    <w:multiLevelType w:val="hybridMultilevel"/>
    <w:tmpl w:val="EDDA449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6794065"/>
    <w:multiLevelType w:val="hybridMultilevel"/>
    <w:tmpl w:val="0C267630"/>
    <w:lvl w:ilvl="0" w:tplc="C98A6CD8">
      <w:numFmt w:val="bullet"/>
      <w:lvlText w:val="-"/>
      <w:lvlJc w:val="left"/>
      <w:pPr>
        <w:ind w:left="1080" w:hanging="360"/>
      </w:pPr>
      <w:rPr>
        <w:rFonts w:ascii="Georgia" w:eastAsia="Calibri" w:hAnsi="Georgia" w:cs="Arial"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B70C9C"/>
    <w:multiLevelType w:val="hybridMultilevel"/>
    <w:tmpl w:val="C17C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F3413"/>
    <w:multiLevelType w:val="hybridMultilevel"/>
    <w:tmpl w:val="DFA4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C400A8"/>
    <w:multiLevelType w:val="hybridMultilevel"/>
    <w:tmpl w:val="AC86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27CF5"/>
    <w:multiLevelType w:val="hybridMultilevel"/>
    <w:tmpl w:val="B8540A6C"/>
    <w:lvl w:ilvl="0" w:tplc="4F4690B0">
      <w:start w:val="1"/>
      <w:numFmt w:val="bullet"/>
      <w:pStyle w:val="Bulletsmain"/>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481BC5"/>
    <w:multiLevelType w:val="hybridMultilevel"/>
    <w:tmpl w:val="7D0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B54388"/>
    <w:multiLevelType w:val="hybridMultilevel"/>
    <w:tmpl w:val="157A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6F68EF"/>
    <w:multiLevelType w:val="hybridMultilevel"/>
    <w:tmpl w:val="6A081A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42011AF"/>
    <w:multiLevelType w:val="hybridMultilevel"/>
    <w:tmpl w:val="292CFC92"/>
    <w:lvl w:ilvl="0" w:tplc="0D888AA0">
      <w:start w:val="1"/>
      <w:numFmt w:val="bullet"/>
      <w:pStyle w:val="Disputesexamp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3B4601"/>
    <w:multiLevelType w:val="hybridMultilevel"/>
    <w:tmpl w:val="BFFA6836"/>
    <w:lvl w:ilvl="0" w:tplc="08090001">
      <w:start w:val="1"/>
      <w:numFmt w:val="bullet"/>
      <w:lvlText w:val=""/>
      <w:lvlJc w:val="left"/>
      <w:pPr>
        <w:ind w:left="720" w:hanging="360"/>
      </w:pPr>
      <w:rPr>
        <w:rFonts w:ascii="Symbol" w:hAnsi="Symbol" w:hint="default"/>
      </w:rPr>
    </w:lvl>
    <w:lvl w:ilvl="1" w:tplc="4A2C0CE6">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93688"/>
    <w:multiLevelType w:val="hybridMultilevel"/>
    <w:tmpl w:val="5E1266D2"/>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6" w15:restartNumberingAfterBreak="0">
    <w:nsid w:val="5AD84E65"/>
    <w:multiLevelType w:val="hybridMultilevel"/>
    <w:tmpl w:val="5E56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47C89"/>
    <w:multiLevelType w:val="hybridMultilevel"/>
    <w:tmpl w:val="E2D0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B8566D"/>
    <w:multiLevelType w:val="hybridMultilevel"/>
    <w:tmpl w:val="9840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F1A7E"/>
    <w:multiLevelType w:val="hybridMultilevel"/>
    <w:tmpl w:val="15A8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D16901"/>
    <w:multiLevelType w:val="hybridMultilevel"/>
    <w:tmpl w:val="29E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F5230F"/>
    <w:multiLevelType w:val="hybridMultilevel"/>
    <w:tmpl w:val="38E8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E464ED"/>
    <w:multiLevelType w:val="hybridMultilevel"/>
    <w:tmpl w:val="339E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D206B7"/>
    <w:multiLevelType w:val="hybridMultilevel"/>
    <w:tmpl w:val="B4E64A9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4" w15:restartNumberingAfterBreak="0">
    <w:nsid w:val="6F1D6B4D"/>
    <w:multiLevelType w:val="hybridMultilevel"/>
    <w:tmpl w:val="69EE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333FDE"/>
    <w:multiLevelType w:val="hybridMultilevel"/>
    <w:tmpl w:val="C914A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142DB6"/>
    <w:multiLevelType w:val="hybridMultilevel"/>
    <w:tmpl w:val="B8AC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43682E"/>
    <w:multiLevelType w:val="hybridMultilevel"/>
    <w:tmpl w:val="E6BE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2E2D39"/>
    <w:multiLevelType w:val="hybridMultilevel"/>
    <w:tmpl w:val="B6B6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6E1241"/>
    <w:multiLevelType w:val="hybridMultilevel"/>
    <w:tmpl w:val="86A6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901E10"/>
    <w:multiLevelType w:val="hybridMultilevel"/>
    <w:tmpl w:val="1B6A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333151">
    <w:abstractNumId w:val="11"/>
  </w:num>
  <w:num w:numId="2" w16cid:durableId="2131165928">
    <w:abstractNumId w:val="9"/>
  </w:num>
  <w:num w:numId="3" w16cid:durableId="1320961316">
    <w:abstractNumId w:val="12"/>
  </w:num>
  <w:num w:numId="4" w16cid:durableId="1071466425">
    <w:abstractNumId w:val="6"/>
  </w:num>
  <w:num w:numId="5" w16cid:durableId="839126078">
    <w:abstractNumId w:val="30"/>
  </w:num>
  <w:num w:numId="6" w16cid:durableId="1804955935">
    <w:abstractNumId w:val="3"/>
  </w:num>
  <w:num w:numId="7" w16cid:durableId="59602961">
    <w:abstractNumId w:val="40"/>
  </w:num>
  <w:num w:numId="8" w16cid:durableId="1631353641">
    <w:abstractNumId w:val="16"/>
  </w:num>
  <w:num w:numId="9" w16cid:durableId="80180126">
    <w:abstractNumId w:val="41"/>
  </w:num>
  <w:num w:numId="10" w16cid:durableId="378163649">
    <w:abstractNumId w:val="33"/>
  </w:num>
  <w:num w:numId="11" w16cid:durableId="1678195472">
    <w:abstractNumId w:val="27"/>
  </w:num>
  <w:num w:numId="12" w16cid:durableId="1237398602">
    <w:abstractNumId w:val="14"/>
  </w:num>
  <w:num w:numId="13" w16cid:durableId="245118069">
    <w:abstractNumId w:val="7"/>
  </w:num>
  <w:num w:numId="14" w16cid:durableId="1323192020">
    <w:abstractNumId w:val="2"/>
  </w:num>
  <w:num w:numId="15" w16cid:durableId="1391807538">
    <w:abstractNumId w:val="29"/>
  </w:num>
  <w:num w:numId="16" w16cid:durableId="731579296">
    <w:abstractNumId w:val="37"/>
  </w:num>
  <w:num w:numId="17" w16cid:durableId="1952663563">
    <w:abstractNumId w:val="19"/>
  </w:num>
  <w:num w:numId="18" w16cid:durableId="635064955">
    <w:abstractNumId w:val="34"/>
  </w:num>
  <w:num w:numId="19" w16cid:durableId="882408054">
    <w:abstractNumId w:val="36"/>
  </w:num>
  <w:num w:numId="20" w16cid:durableId="920674386">
    <w:abstractNumId w:val="46"/>
  </w:num>
  <w:num w:numId="21" w16cid:durableId="1743916767">
    <w:abstractNumId w:val="13"/>
  </w:num>
  <w:num w:numId="22" w16cid:durableId="362362277">
    <w:abstractNumId w:val="28"/>
  </w:num>
  <w:num w:numId="23" w16cid:durableId="289016031">
    <w:abstractNumId w:val="20"/>
  </w:num>
  <w:num w:numId="24" w16cid:durableId="365718993">
    <w:abstractNumId w:val="35"/>
  </w:num>
  <w:num w:numId="25" w16cid:durableId="917595224">
    <w:abstractNumId w:val="45"/>
  </w:num>
  <w:num w:numId="26" w16cid:durableId="1764303649">
    <w:abstractNumId w:val="43"/>
  </w:num>
  <w:num w:numId="27" w16cid:durableId="468981506">
    <w:abstractNumId w:val="42"/>
  </w:num>
  <w:num w:numId="28" w16cid:durableId="1357586684">
    <w:abstractNumId w:val="21"/>
  </w:num>
  <w:num w:numId="29" w16cid:durableId="926771049">
    <w:abstractNumId w:val="38"/>
  </w:num>
  <w:num w:numId="30" w16cid:durableId="1692606495">
    <w:abstractNumId w:val="8"/>
  </w:num>
  <w:num w:numId="31" w16cid:durableId="1349598123">
    <w:abstractNumId w:val="0"/>
  </w:num>
  <w:num w:numId="32" w16cid:durableId="2102798618">
    <w:abstractNumId w:val="47"/>
  </w:num>
  <w:num w:numId="33" w16cid:durableId="1449616686">
    <w:abstractNumId w:val="44"/>
  </w:num>
  <w:num w:numId="34" w16cid:durableId="463498514">
    <w:abstractNumId w:val="15"/>
  </w:num>
  <w:num w:numId="35" w16cid:durableId="674500526">
    <w:abstractNumId w:val="5"/>
  </w:num>
  <w:num w:numId="36" w16cid:durableId="906108725">
    <w:abstractNumId w:val="49"/>
  </w:num>
  <w:num w:numId="37" w16cid:durableId="545878619">
    <w:abstractNumId w:val="26"/>
  </w:num>
  <w:num w:numId="38" w16cid:durableId="2051297434">
    <w:abstractNumId w:val="39"/>
  </w:num>
  <w:num w:numId="39" w16cid:durableId="993948643">
    <w:abstractNumId w:val="24"/>
  </w:num>
  <w:num w:numId="40" w16cid:durableId="1786584227">
    <w:abstractNumId w:val="32"/>
  </w:num>
  <w:num w:numId="41" w16cid:durableId="2131514913">
    <w:abstractNumId w:val="10"/>
  </w:num>
  <w:num w:numId="42" w16cid:durableId="137888694">
    <w:abstractNumId w:val="4"/>
  </w:num>
  <w:num w:numId="43" w16cid:durableId="1451706428">
    <w:abstractNumId w:val="25"/>
  </w:num>
  <w:num w:numId="44" w16cid:durableId="638463609">
    <w:abstractNumId w:val="23"/>
  </w:num>
  <w:num w:numId="45" w16cid:durableId="938484430">
    <w:abstractNumId w:val="48"/>
  </w:num>
  <w:num w:numId="46" w16cid:durableId="2052028980">
    <w:abstractNumId w:val="50"/>
  </w:num>
  <w:num w:numId="47" w16cid:durableId="1537423795">
    <w:abstractNumId w:val="1"/>
  </w:num>
  <w:num w:numId="48" w16cid:durableId="641808388">
    <w:abstractNumId w:val="17"/>
  </w:num>
  <w:num w:numId="49" w16cid:durableId="652687251">
    <w:abstractNumId w:val="22"/>
  </w:num>
  <w:num w:numId="50" w16cid:durableId="1581013863">
    <w:abstractNumId w:val="18"/>
  </w:num>
  <w:num w:numId="51" w16cid:durableId="20118282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1043D"/>
    <w:rsid w:val="000124BF"/>
    <w:rsid w:val="00014502"/>
    <w:rsid w:val="0001479E"/>
    <w:rsid w:val="00027912"/>
    <w:rsid w:val="00032B36"/>
    <w:rsid w:val="00033F24"/>
    <w:rsid w:val="0004090E"/>
    <w:rsid w:val="00044FD7"/>
    <w:rsid w:val="000725BE"/>
    <w:rsid w:val="000806DC"/>
    <w:rsid w:val="000909D0"/>
    <w:rsid w:val="000A2182"/>
    <w:rsid w:val="000A229D"/>
    <w:rsid w:val="000A6BC9"/>
    <w:rsid w:val="000B4B2B"/>
    <w:rsid w:val="000B6CFD"/>
    <w:rsid w:val="000C15C6"/>
    <w:rsid w:val="000C189F"/>
    <w:rsid w:val="000C633F"/>
    <w:rsid w:val="000E006E"/>
    <w:rsid w:val="000F129B"/>
    <w:rsid w:val="000F5530"/>
    <w:rsid w:val="00101D98"/>
    <w:rsid w:val="00107A0C"/>
    <w:rsid w:val="001102ED"/>
    <w:rsid w:val="00111512"/>
    <w:rsid w:val="00111C69"/>
    <w:rsid w:val="0011345B"/>
    <w:rsid w:val="0011497D"/>
    <w:rsid w:val="00142893"/>
    <w:rsid w:val="00142FFA"/>
    <w:rsid w:val="00143DF7"/>
    <w:rsid w:val="00162560"/>
    <w:rsid w:val="00166825"/>
    <w:rsid w:val="00166DE4"/>
    <w:rsid w:val="00173187"/>
    <w:rsid w:val="00174F62"/>
    <w:rsid w:val="0017781F"/>
    <w:rsid w:val="001802BC"/>
    <w:rsid w:val="00182788"/>
    <w:rsid w:val="00191844"/>
    <w:rsid w:val="00194432"/>
    <w:rsid w:val="00194D51"/>
    <w:rsid w:val="001A004A"/>
    <w:rsid w:val="001A5D64"/>
    <w:rsid w:val="001A6AB8"/>
    <w:rsid w:val="001A6C6F"/>
    <w:rsid w:val="001A7188"/>
    <w:rsid w:val="001B022A"/>
    <w:rsid w:val="001C4BB9"/>
    <w:rsid w:val="001F2E2A"/>
    <w:rsid w:val="002012E7"/>
    <w:rsid w:val="002027B0"/>
    <w:rsid w:val="00202A8C"/>
    <w:rsid w:val="00203FDA"/>
    <w:rsid w:val="00205739"/>
    <w:rsid w:val="00213219"/>
    <w:rsid w:val="002143E7"/>
    <w:rsid w:val="00223BF8"/>
    <w:rsid w:val="002316A7"/>
    <w:rsid w:val="00237873"/>
    <w:rsid w:val="0024308E"/>
    <w:rsid w:val="00260470"/>
    <w:rsid w:val="0026434C"/>
    <w:rsid w:val="00275657"/>
    <w:rsid w:val="00277CB8"/>
    <w:rsid w:val="002828A8"/>
    <w:rsid w:val="00290692"/>
    <w:rsid w:val="002B3812"/>
    <w:rsid w:val="002D22AB"/>
    <w:rsid w:val="002E0CCF"/>
    <w:rsid w:val="00300995"/>
    <w:rsid w:val="00300C3F"/>
    <w:rsid w:val="00307036"/>
    <w:rsid w:val="003353FA"/>
    <w:rsid w:val="003517E2"/>
    <w:rsid w:val="0036441D"/>
    <w:rsid w:val="003648DF"/>
    <w:rsid w:val="00377A97"/>
    <w:rsid w:val="003A28FD"/>
    <w:rsid w:val="003A4C51"/>
    <w:rsid w:val="003A7AE8"/>
    <w:rsid w:val="003B1A6D"/>
    <w:rsid w:val="003B1E9A"/>
    <w:rsid w:val="003D1A32"/>
    <w:rsid w:val="003D226A"/>
    <w:rsid w:val="003D22F3"/>
    <w:rsid w:val="003E3431"/>
    <w:rsid w:val="003F5C08"/>
    <w:rsid w:val="00406116"/>
    <w:rsid w:val="0040643E"/>
    <w:rsid w:val="004260E0"/>
    <w:rsid w:val="0042710E"/>
    <w:rsid w:val="004278A4"/>
    <w:rsid w:val="00432CA0"/>
    <w:rsid w:val="004370DF"/>
    <w:rsid w:val="00447AA5"/>
    <w:rsid w:val="00454A12"/>
    <w:rsid w:val="004740F1"/>
    <w:rsid w:val="00490ED6"/>
    <w:rsid w:val="004C66DC"/>
    <w:rsid w:val="004C7B4F"/>
    <w:rsid w:val="004E1DF8"/>
    <w:rsid w:val="004F4F9D"/>
    <w:rsid w:val="004F7CDE"/>
    <w:rsid w:val="0052114C"/>
    <w:rsid w:val="005260FC"/>
    <w:rsid w:val="005363DD"/>
    <w:rsid w:val="0053676A"/>
    <w:rsid w:val="00544DD9"/>
    <w:rsid w:val="00545ACE"/>
    <w:rsid w:val="00563B71"/>
    <w:rsid w:val="00580678"/>
    <w:rsid w:val="0058656F"/>
    <w:rsid w:val="00597111"/>
    <w:rsid w:val="005A0B5B"/>
    <w:rsid w:val="005A125C"/>
    <w:rsid w:val="005A2F4E"/>
    <w:rsid w:val="005A550A"/>
    <w:rsid w:val="005A7CF3"/>
    <w:rsid w:val="005B4255"/>
    <w:rsid w:val="005B6228"/>
    <w:rsid w:val="005C42A4"/>
    <w:rsid w:val="005E03C1"/>
    <w:rsid w:val="00606376"/>
    <w:rsid w:val="00653557"/>
    <w:rsid w:val="00660899"/>
    <w:rsid w:val="00670E64"/>
    <w:rsid w:val="0067297C"/>
    <w:rsid w:val="00672CA5"/>
    <w:rsid w:val="00677D05"/>
    <w:rsid w:val="006971C9"/>
    <w:rsid w:val="006E60FC"/>
    <w:rsid w:val="006F2FD0"/>
    <w:rsid w:val="006F4D0C"/>
    <w:rsid w:val="007166BC"/>
    <w:rsid w:val="00726001"/>
    <w:rsid w:val="00730B7D"/>
    <w:rsid w:val="00731106"/>
    <w:rsid w:val="00736362"/>
    <w:rsid w:val="00740C10"/>
    <w:rsid w:val="00750F43"/>
    <w:rsid w:val="00753C3A"/>
    <w:rsid w:val="0075533B"/>
    <w:rsid w:val="007576C8"/>
    <w:rsid w:val="00767A0E"/>
    <w:rsid w:val="0077495A"/>
    <w:rsid w:val="00774C5F"/>
    <w:rsid w:val="007757CD"/>
    <w:rsid w:val="007829DE"/>
    <w:rsid w:val="00785877"/>
    <w:rsid w:val="00790C4F"/>
    <w:rsid w:val="00791B59"/>
    <w:rsid w:val="00794C18"/>
    <w:rsid w:val="007A1322"/>
    <w:rsid w:val="007D7FD2"/>
    <w:rsid w:val="007F1159"/>
    <w:rsid w:val="007F214C"/>
    <w:rsid w:val="0080139E"/>
    <w:rsid w:val="00801B97"/>
    <w:rsid w:val="008076EF"/>
    <w:rsid w:val="008106C3"/>
    <w:rsid w:val="00811B4A"/>
    <w:rsid w:val="00812AA8"/>
    <w:rsid w:val="00813BDA"/>
    <w:rsid w:val="0082182F"/>
    <w:rsid w:val="008244FB"/>
    <w:rsid w:val="008350D4"/>
    <w:rsid w:val="00841E60"/>
    <w:rsid w:val="00851F6F"/>
    <w:rsid w:val="008542C5"/>
    <w:rsid w:val="008655C5"/>
    <w:rsid w:val="00877D33"/>
    <w:rsid w:val="00880D7E"/>
    <w:rsid w:val="008844AC"/>
    <w:rsid w:val="008D154F"/>
    <w:rsid w:val="008E6E68"/>
    <w:rsid w:val="008E6FAB"/>
    <w:rsid w:val="008F5D68"/>
    <w:rsid w:val="00907F49"/>
    <w:rsid w:val="00914801"/>
    <w:rsid w:val="00917DBE"/>
    <w:rsid w:val="00927CC7"/>
    <w:rsid w:val="00941E7C"/>
    <w:rsid w:val="00944023"/>
    <w:rsid w:val="009440FF"/>
    <w:rsid w:val="00947510"/>
    <w:rsid w:val="00950751"/>
    <w:rsid w:val="00954442"/>
    <w:rsid w:val="009629F3"/>
    <w:rsid w:val="009774E4"/>
    <w:rsid w:val="009928E4"/>
    <w:rsid w:val="00995089"/>
    <w:rsid w:val="00996DCC"/>
    <w:rsid w:val="009B332C"/>
    <w:rsid w:val="009C71A5"/>
    <w:rsid w:val="009D2F0D"/>
    <w:rsid w:val="009D5787"/>
    <w:rsid w:val="009D7822"/>
    <w:rsid w:val="009E18FF"/>
    <w:rsid w:val="00A12306"/>
    <w:rsid w:val="00A12F58"/>
    <w:rsid w:val="00A258B7"/>
    <w:rsid w:val="00A35C76"/>
    <w:rsid w:val="00A36616"/>
    <w:rsid w:val="00A404D5"/>
    <w:rsid w:val="00A4178F"/>
    <w:rsid w:val="00A54B13"/>
    <w:rsid w:val="00A63A0D"/>
    <w:rsid w:val="00A66CA8"/>
    <w:rsid w:val="00A71F43"/>
    <w:rsid w:val="00A8327E"/>
    <w:rsid w:val="00A849E6"/>
    <w:rsid w:val="00AA6355"/>
    <w:rsid w:val="00AB17FA"/>
    <w:rsid w:val="00AB53CA"/>
    <w:rsid w:val="00AB7856"/>
    <w:rsid w:val="00AC6C4D"/>
    <w:rsid w:val="00B030BB"/>
    <w:rsid w:val="00B06F64"/>
    <w:rsid w:val="00B15793"/>
    <w:rsid w:val="00B34D90"/>
    <w:rsid w:val="00B41E8E"/>
    <w:rsid w:val="00B4659E"/>
    <w:rsid w:val="00B465B8"/>
    <w:rsid w:val="00B551BA"/>
    <w:rsid w:val="00B61A47"/>
    <w:rsid w:val="00B624AB"/>
    <w:rsid w:val="00BC351E"/>
    <w:rsid w:val="00BD0A48"/>
    <w:rsid w:val="00BF2C32"/>
    <w:rsid w:val="00C03083"/>
    <w:rsid w:val="00C032F8"/>
    <w:rsid w:val="00C138D2"/>
    <w:rsid w:val="00C24B49"/>
    <w:rsid w:val="00C30081"/>
    <w:rsid w:val="00C45B5B"/>
    <w:rsid w:val="00C547B2"/>
    <w:rsid w:val="00C63CE6"/>
    <w:rsid w:val="00C723D8"/>
    <w:rsid w:val="00C761E5"/>
    <w:rsid w:val="00C763A1"/>
    <w:rsid w:val="00C9154C"/>
    <w:rsid w:val="00C9655E"/>
    <w:rsid w:val="00CA4564"/>
    <w:rsid w:val="00CB1448"/>
    <w:rsid w:val="00CB6D22"/>
    <w:rsid w:val="00CC27F1"/>
    <w:rsid w:val="00CD0D1F"/>
    <w:rsid w:val="00CD21CE"/>
    <w:rsid w:val="00CD2B1F"/>
    <w:rsid w:val="00CE3373"/>
    <w:rsid w:val="00CF1889"/>
    <w:rsid w:val="00CF3C8D"/>
    <w:rsid w:val="00D134A8"/>
    <w:rsid w:val="00D149A3"/>
    <w:rsid w:val="00D17064"/>
    <w:rsid w:val="00D36F42"/>
    <w:rsid w:val="00D41546"/>
    <w:rsid w:val="00D428F3"/>
    <w:rsid w:val="00D45986"/>
    <w:rsid w:val="00D53230"/>
    <w:rsid w:val="00D56BD0"/>
    <w:rsid w:val="00D62D15"/>
    <w:rsid w:val="00D63E6C"/>
    <w:rsid w:val="00D72936"/>
    <w:rsid w:val="00DB28B7"/>
    <w:rsid w:val="00DC7EDA"/>
    <w:rsid w:val="00DD14A4"/>
    <w:rsid w:val="00DE684D"/>
    <w:rsid w:val="00DE6ACE"/>
    <w:rsid w:val="00E067BE"/>
    <w:rsid w:val="00E06E7E"/>
    <w:rsid w:val="00E07A20"/>
    <w:rsid w:val="00E1110C"/>
    <w:rsid w:val="00E152EB"/>
    <w:rsid w:val="00E21CAC"/>
    <w:rsid w:val="00E25953"/>
    <w:rsid w:val="00E31128"/>
    <w:rsid w:val="00E33363"/>
    <w:rsid w:val="00E45DED"/>
    <w:rsid w:val="00E51AC7"/>
    <w:rsid w:val="00E544F6"/>
    <w:rsid w:val="00E653B5"/>
    <w:rsid w:val="00E71AF5"/>
    <w:rsid w:val="00E76A43"/>
    <w:rsid w:val="00E84168"/>
    <w:rsid w:val="00E84B12"/>
    <w:rsid w:val="00E875F6"/>
    <w:rsid w:val="00EB0F6A"/>
    <w:rsid w:val="00EB34B6"/>
    <w:rsid w:val="00EB4C57"/>
    <w:rsid w:val="00EC094D"/>
    <w:rsid w:val="00EC5326"/>
    <w:rsid w:val="00ED414F"/>
    <w:rsid w:val="00ED5A98"/>
    <w:rsid w:val="00ED656A"/>
    <w:rsid w:val="00EE77D9"/>
    <w:rsid w:val="00F220AA"/>
    <w:rsid w:val="00F53C55"/>
    <w:rsid w:val="00F55C24"/>
    <w:rsid w:val="00F56F27"/>
    <w:rsid w:val="00F616CA"/>
    <w:rsid w:val="00F72B4A"/>
    <w:rsid w:val="00F72C87"/>
    <w:rsid w:val="00F7303C"/>
    <w:rsid w:val="00F76A52"/>
    <w:rsid w:val="00F84434"/>
    <w:rsid w:val="00F85AD7"/>
    <w:rsid w:val="00F8650A"/>
    <w:rsid w:val="00F93D06"/>
    <w:rsid w:val="00F95493"/>
    <w:rsid w:val="00FA0196"/>
    <w:rsid w:val="00FA242E"/>
    <w:rsid w:val="00FA565B"/>
    <w:rsid w:val="00FC692D"/>
    <w:rsid w:val="00FC6C66"/>
    <w:rsid w:val="00FD5394"/>
    <w:rsid w:val="00FE18C0"/>
    <w:rsid w:val="00FE5668"/>
    <w:rsid w:val="00FE5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C5B9C82B-B8EC-4CCC-B8F8-AE3F59ED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1D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0279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0279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28F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5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rsid w:val="005A7CF3"/>
    <w:pPr>
      <w:spacing w:after="0" w:line="240" w:lineRule="auto"/>
    </w:pPr>
  </w:style>
  <w:style w:type="paragraph" w:styleId="ListParagraph">
    <w:name w:val="List Paragraph"/>
    <w:basedOn w:val="Normal"/>
    <w:uiPriority w:val="34"/>
    <w:qFormat/>
    <w:rsid w:val="00CB1448"/>
    <w:pPr>
      <w:ind w:left="720"/>
      <w:contextualSpacing/>
    </w:pPr>
  </w:style>
  <w:style w:type="paragraph" w:customStyle="1" w:styleId="MainBody">
    <w:name w:val="Main Body"/>
    <w:basedOn w:val="Normal"/>
    <w:link w:val="MainBodyChar"/>
    <w:rsid w:val="00CB1448"/>
    <w:pPr>
      <w:spacing w:line="360" w:lineRule="auto"/>
    </w:pPr>
    <w:rPr>
      <w:rFonts w:ascii="Montserrat" w:hAnsi="Montserrat"/>
    </w:rPr>
  </w:style>
  <w:style w:type="paragraph" w:customStyle="1" w:styleId="Headline">
    <w:name w:val="Headline"/>
    <w:basedOn w:val="MainBody"/>
    <w:link w:val="HeadlineChar"/>
    <w:rsid w:val="00032B36"/>
    <w:rPr>
      <w:b/>
      <w:bCs/>
      <w:sz w:val="28"/>
      <w:szCs w:val="28"/>
    </w:rPr>
  </w:style>
  <w:style w:type="character" w:customStyle="1" w:styleId="MainBodyChar">
    <w:name w:val="Main Body Char"/>
    <w:basedOn w:val="DefaultParagraphFont"/>
    <w:link w:val="MainBody"/>
    <w:rsid w:val="00CB1448"/>
    <w:rPr>
      <w:rFonts w:ascii="Montserrat" w:eastAsia="Times New Roman" w:hAnsi="Montserrat" w:cs="Times New Roman"/>
      <w:sz w:val="24"/>
      <w:szCs w:val="24"/>
    </w:rPr>
  </w:style>
  <w:style w:type="paragraph" w:styleId="BodyText">
    <w:name w:val="Body Text"/>
    <w:basedOn w:val="Normal"/>
    <w:link w:val="BodyTextChar"/>
    <w:semiHidden/>
    <w:rsid w:val="00032B36"/>
    <w:pPr>
      <w:spacing w:line="280" w:lineRule="exact"/>
    </w:pPr>
    <w:rPr>
      <w:rFonts w:ascii="Trebuchet MS" w:hAnsi="Trebuchet MS"/>
      <w:sz w:val="20"/>
    </w:rPr>
  </w:style>
  <w:style w:type="character" w:customStyle="1" w:styleId="HeadlineChar">
    <w:name w:val="Headline Char"/>
    <w:basedOn w:val="MainBodyChar"/>
    <w:link w:val="Headline"/>
    <w:rsid w:val="00032B36"/>
    <w:rPr>
      <w:rFonts w:ascii="Montserrat" w:eastAsia="Times New Roman" w:hAnsi="Montserrat" w:cs="Times New Roman"/>
      <w:b/>
      <w:bCs/>
      <w:sz w:val="28"/>
      <w:szCs w:val="28"/>
    </w:rPr>
  </w:style>
  <w:style w:type="character" w:customStyle="1" w:styleId="BodyTextChar">
    <w:name w:val="Body Text Char"/>
    <w:basedOn w:val="DefaultParagraphFont"/>
    <w:link w:val="BodyText"/>
    <w:semiHidden/>
    <w:rsid w:val="00032B36"/>
    <w:rPr>
      <w:rFonts w:ascii="Trebuchet MS" w:eastAsia="Times New Roman" w:hAnsi="Trebuchet MS" w:cs="Times New Roman"/>
      <w:sz w:val="20"/>
      <w:szCs w:val="24"/>
    </w:rPr>
  </w:style>
  <w:style w:type="character" w:customStyle="1" w:styleId="Heading1Char">
    <w:name w:val="Heading 1 Char"/>
    <w:basedOn w:val="DefaultParagraphFont"/>
    <w:link w:val="Heading1"/>
    <w:uiPriority w:val="9"/>
    <w:rsid w:val="000279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7912"/>
    <w:rPr>
      <w:rFonts w:asciiTheme="majorHAnsi" w:eastAsiaTheme="majorEastAsia" w:hAnsiTheme="majorHAnsi" w:cstheme="majorBidi"/>
      <w:color w:val="2F5496" w:themeColor="accent1" w:themeShade="BF"/>
      <w:sz w:val="26"/>
      <w:szCs w:val="26"/>
    </w:rPr>
  </w:style>
  <w:style w:type="paragraph" w:customStyle="1" w:styleId="Clientfeedbackp1">
    <w:name w:val="Client feedback p1"/>
    <w:basedOn w:val="BodyText"/>
    <w:link w:val="Clientfeedbackp1Char"/>
    <w:qFormat/>
    <w:rsid w:val="00A12F58"/>
    <w:pPr>
      <w:framePr w:hSpace="180" w:wrap="around" w:vAnchor="text" w:hAnchor="page" w:x="4819" w:y="1783"/>
      <w:spacing w:line="360" w:lineRule="auto"/>
      <w:jc w:val="right"/>
    </w:pPr>
    <w:rPr>
      <w:rFonts w:ascii="Montserrat" w:hAnsi="Montserrat"/>
      <w:b/>
      <w:bCs/>
      <w:i/>
      <w:szCs w:val="20"/>
    </w:rPr>
  </w:style>
  <w:style w:type="paragraph" w:customStyle="1" w:styleId="Maintitle">
    <w:name w:val="Main title"/>
    <w:basedOn w:val="MainBody"/>
    <w:link w:val="MaintitleChar"/>
    <w:qFormat/>
    <w:rsid w:val="0004090E"/>
    <w:rPr>
      <w:b/>
      <w:bCs/>
      <w:color w:val="1A4FA6"/>
      <w:sz w:val="40"/>
      <w:szCs w:val="40"/>
    </w:rPr>
  </w:style>
  <w:style w:type="character" w:customStyle="1" w:styleId="Clientfeedbackp1Char">
    <w:name w:val="Client feedback p1 Char"/>
    <w:basedOn w:val="BodyTextChar"/>
    <w:link w:val="Clientfeedbackp1"/>
    <w:rsid w:val="00A12F58"/>
    <w:rPr>
      <w:rFonts w:ascii="Montserrat" w:eastAsia="Times New Roman" w:hAnsi="Montserrat" w:cs="Times New Roman"/>
      <w:b/>
      <w:bCs/>
      <w:i/>
      <w:sz w:val="20"/>
      <w:szCs w:val="20"/>
    </w:rPr>
  </w:style>
  <w:style w:type="paragraph" w:customStyle="1" w:styleId="H1">
    <w:name w:val="H1"/>
    <w:basedOn w:val="MainBody"/>
    <w:link w:val="H1Char"/>
    <w:qFormat/>
    <w:rsid w:val="0004090E"/>
    <w:rPr>
      <w:b/>
      <w:bCs/>
      <w:sz w:val="28"/>
      <w:szCs w:val="28"/>
    </w:rPr>
  </w:style>
  <w:style w:type="character" w:customStyle="1" w:styleId="MaintitleChar">
    <w:name w:val="Main title Char"/>
    <w:basedOn w:val="MainBodyChar"/>
    <w:link w:val="Maintitle"/>
    <w:rsid w:val="0004090E"/>
    <w:rPr>
      <w:rFonts w:ascii="Montserrat" w:eastAsia="Times New Roman" w:hAnsi="Montserrat" w:cs="Times New Roman"/>
      <w:b/>
      <w:bCs/>
      <w:color w:val="1A4FA6"/>
      <w:sz w:val="40"/>
      <w:szCs w:val="40"/>
    </w:rPr>
  </w:style>
  <w:style w:type="paragraph" w:customStyle="1" w:styleId="Body">
    <w:name w:val="Body"/>
    <w:basedOn w:val="MainBody"/>
    <w:link w:val="BodyChar"/>
    <w:qFormat/>
    <w:rsid w:val="0004090E"/>
    <w:pPr>
      <w:jc w:val="both"/>
    </w:pPr>
    <w:rPr>
      <w:sz w:val="20"/>
      <w:szCs w:val="20"/>
    </w:rPr>
  </w:style>
  <w:style w:type="character" w:customStyle="1" w:styleId="H1Char">
    <w:name w:val="H1 Char"/>
    <w:basedOn w:val="MainBodyChar"/>
    <w:link w:val="H1"/>
    <w:rsid w:val="0004090E"/>
    <w:rPr>
      <w:rFonts w:ascii="Montserrat" w:eastAsia="Times New Roman" w:hAnsi="Montserrat" w:cs="Times New Roman"/>
      <w:b/>
      <w:bCs/>
      <w:sz w:val="28"/>
      <w:szCs w:val="28"/>
    </w:rPr>
  </w:style>
  <w:style w:type="paragraph" w:customStyle="1" w:styleId="ExpertiseBullets">
    <w:name w:val="Expertise Bullets"/>
    <w:basedOn w:val="MainBody"/>
    <w:link w:val="ExpertiseBulletsChar"/>
    <w:qFormat/>
    <w:rsid w:val="0004090E"/>
    <w:pPr>
      <w:numPr>
        <w:numId w:val="2"/>
      </w:numPr>
      <w:spacing w:line="276" w:lineRule="auto"/>
      <w:ind w:left="319" w:hanging="283"/>
    </w:pPr>
    <w:rPr>
      <w:sz w:val="22"/>
      <w:szCs w:val="22"/>
    </w:rPr>
  </w:style>
  <w:style w:type="character" w:customStyle="1" w:styleId="BodyChar">
    <w:name w:val="Body Char"/>
    <w:basedOn w:val="MainBodyChar"/>
    <w:link w:val="Body"/>
    <w:rsid w:val="0004090E"/>
    <w:rPr>
      <w:rFonts w:ascii="Montserrat" w:eastAsia="Times New Roman" w:hAnsi="Montserrat" w:cs="Times New Roman"/>
      <w:sz w:val="20"/>
      <w:szCs w:val="20"/>
    </w:rPr>
  </w:style>
  <w:style w:type="paragraph" w:customStyle="1" w:styleId="H2">
    <w:name w:val="H2"/>
    <w:basedOn w:val="MainBody"/>
    <w:link w:val="H2Char"/>
    <w:qFormat/>
    <w:rsid w:val="0004090E"/>
    <w:pPr>
      <w:jc w:val="both"/>
    </w:pPr>
    <w:rPr>
      <w:b/>
      <w:szCs w:val="22"/>
    </w:rPr>
  </w:style>
  <w:style w:type="character" w:customStyle="1" w:styleId="ExpertiseBulletsChar">
    <w:name w:val="Expertise Bullets Char"/>
    <w:basedOn w:val="MainBodyChar"/>
    <w:link w:val="ExpertiseBullets"/>
    <w:rsid w:val="0004090E"/>
    <w:rPr>
      <w:rFonts w:ascii="Montserrat" w:eastAsia="Times New Roman" w:hAnsi="Montserrat" w:cs="Times New Roman"/>
      <w:sz w:val="24"/>
      <w:szCs w:val="24"/>
    </w:rPr>
  </w:style>
  <w:style w:type="character" w:customStyle="1" w:styleId="H2Char">
    <w:name w:val="H2 Char"/>
    <w:basedOn w:val="MainBodyChar"/>
    <w:link w:val="H2"/>
    <w:rsid w:val="0004090E"/>
    <w:rPr>
      <w:rFonts w:ascii="Montserrat" w:eastAsia="Times New Roman" w:hAnsi="Montserrat" w:cs="Times New Roman"/>
      <w:b/>
      <w:sz w:val="24"/>
      <w:szCs w:val="24"/>
    </w:rPr>
  </w:style>
  <w:style w:type="paragraph" w:customStyle="1" w:styleId="Disputesexamplebullets">
    <w:name w:val="Disputes example bullets"/>
    <w:basedOn w:val="MainBody"/>
    <w:link w:val="DisputesexamplebulletsChar"/>
    <w:qFormat/>
    <w:rsid w:val="00670E64"/>
    <w:pPr>
      <w:numPr>
        <w:numId w:val="10"/>
      </w:numPr>
      <w:jc w:val="both"/>
    </w:pPr>
    <w:rPr>
      <w:sz w:val="20"/>
      <w:szCs w:val="20"/>
    </w:rPr>
  </w:style>
  <w:style w:type="character" w:customStyle="1" w:styleId="DisputesexamplebulletsChar">
    <w:name w:val="Disputes example bullets Char"/>
    <w:basedOn w:val="MainBodyChar"/>
    <w:link w:val="Disputesexamplebullets"/>
    <w:rsid w:val="00670E64"/>
    <w:rPr>
      <w:rFonts w:ascii="Montserrat" w:eastAsia="Times New Roman" w:hAnsi="Montserrat" w:cs="Times New Roman"/>
      <w:sz w:val="20"/>
      <w:szCs w:val="20"/>
    </w:rPr>
  </w:style>
  <w:style w:type="paragraph" w:customStyle="1" w:styleId="H1Style">
    <w:name w:val="H1 Style"/>
    <w:basedOn w:val="Normal"/>
    <w:link w:val="H1StyleChar"/>
    <w:qFormat/>
    <w:rsid w:val="005A125C"/>
    <w:pPr>
      <w:spacing w:after="160" w:line="259" w:lineRule="auto"/>
    </w:pPr>
    <w:rPr>
      <w:rFonts w:ascii="Montserrat" w:eastAsiaTheme="minorHAnsi" w:hAnsi="Montserrat" w:cstheme="minorBidi"/>
      <w:b/>
      <w:bCs/>
      <w:color w:val="1A4FA6"/>
    </w:rPr>
  </w:style>
  <w:style w:type="character" w:customStyle="1" w:styleId="H1StyleChar">
    <w:name w:val="H1 Style Char"/>
    <w:basedOn w:val="DefaultParagraphFont"/>
    <w:link w:val="H1Style"/>
    <w:rsid w:val="005A125C"/>
    <w:rPr>
      <w:rFonts w:ascii="Montserrat" w:hAnsi="Montserrat"/>
      <w:b/>
      <w:bCs/>
      <w:color w:val="1A4FA6"/>
      <w:sz w:val="24"/>
      <w:szCs w:val="24"/>
    </w:rPr>
  </w:style>
  <w:style w:type="paragraph" w:customStyle="1" w:styleId="Bulletsmain">
    <w:name w:val="Bullets main"/>
    <w:basedOn w:val="MainBody"/>
    <w:link w:val="BulletsmainChar"/>
    <w:qFormat/>
    <w:rsid w:val="00544DD9"/>
    <w:pPr>
      <w:numPr>
        <w:numId w:val="15"/>
      </w:numPr>
      <w:jc w:val="both"/>
    </w:pPr>
    <w:rPr>
      <w:sz w:val="20"/>
      <w:szCs w:val="20"/>
    </w:rPr>
  </w:style>
  <w:style w:type="character" w:customStyle="1" w:styleId="BulletsmainChar">
    <w:name w:val="Bullets main Char"/>
    <w:basedOn w:val="MainBodyChar"/>
    <w:link w:val="Bulletsmain"/>
    <w:rsid w:val="00544DD9"/>
    <w:rPr>
      <w:rFonts w:ascii="Montserrat" w:eastAsia="Times New Roman" w:hAnsi="Montserrat" w:cs="Times New Roman"/>
      <w:sz w:val="20"/>
      <w:szCs w:val="20"/>
    </w:rPr>
  </w:style>
  <w:style w:type="character" w:customStyle="1" w:styleId="Heading3Char">
    <w:name w:val="Heading 3 Char"/>
    <w:basedOn w:val="DefaultParagraphFont"/>
    <w:link w:val="Heading3"/>
    <w:uiPriority w:val="9"/>
    <w:semiHidden/>
    <w:rsid w:val="003A28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275330812">
          <w:marLeft w:val="0"/>
          <w:marRight w:val="0"/>
          <w:marTop w:val="0"/>
          <w:marBottom w:val="0"/>
          <w:divBdr>
            <w:top w:val="none" w:sz="0" w:space="0" w:color="auto"/>
            <w:left w:val="none" w:sz="0" w:space="0" w:color="auto"/>
            <w:bottom w:val="none" w:sz="0" w:space="0" w:color="auto"/>
            <w:right w:val="none" w:sz="0" w:space="0" w:color="auto"/>
          </w:divBdr>
        </w:div>
        <w:div w:id="1782607232">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023048922">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 w:id="1630895001">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sChild>
    </w:div>
    <w:div w:id="863709318">
      <w:bodyDiv w:val="1"/>
      <w:marLeft w:val="0"/>
      <w:marRight w:val="0"/>
      <w:marTop w:val="0"/>
      <w:marBottom w:val="0"/>
      <w:divBdr>
        <w:top w:val="none" w:sz="0" w:space="0" w:color="auto"/>
        <w:left w:val="none" w:sz="0" w:space="0" w:color="auto"/>
        <w:bottom w:val="none" w:sz="0" w:space="0" w:color="auto"/>
        <w:right w:val="none" w:sz="0" w:space="0" w:color="auto"/>
      </w:divBdr>
    </w:div>
    <w:div w:id="981040757">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952982905">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103043400">
          <w:marLeft w:val="0"/>
          <w:marRight w:val="0"/>
          <w:marTop w:val="0"/>
          <w:marBottom w:val="0"/>
          <w:divBdr>
            <w:top w:val="none" w:sz="0" w:space="0" w:color="auto"/>
            <w:left w:val="none" w:sz="0" w:space="0" w:color="auto"/>
            <w:bottom w:val="none" w:sz="0" w:space="0" w:color="auto"/>
            <w:right w:val="none" w:sz="0" w:space="0" w:color="auto"/>
          </w:divBdr>
        </w:div>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sChild>
    </w:div>
    <w:div w:id="1443573023">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306204737">
          <w:marLeft w:val="0"/>
          <w:marRight w:val="0"/>
          <w:marTop w:val="0"/>
          <w:marBottom w:val="0"/>
          <w:divBdr>
            <w:top w:val="none" w:sz="0" w:space="0" w:color="auto"/>
            <w:left w:val="none" w:sz="0" w:space="0" w:color="auto"/>
            <w:bottom w:val="none" w:sz="0" w:space="0" w:color="auto"/>
            <w:right w:val="none" w:sz="0" w:space="0" w:color="auto"/>
          </w:divBdr>
        </w:div>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66152004">
          <w:marLeft w:val="432"/>
          <w:marRight w:val="216"/>
          <w:marTop w:val="0"/>
          <w:marBottom w:val="0"/>
          <w:divBdr>
            <w:top w:val="none" w:sz="0" w:space="0" w:color="auto"/>
            <w:left w:val="none" w:sz="0" w:space="0" w:color="auto"/>
            <w:bottom w:val="none" w:sz="0" w:space="0" w:color="auto"/>
            <w:right w:val="none" w:sz="0" w:space="0" w:color="auto"/>
          </w:divBdr>
        </w:div>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sChild>
    </w:div>
    <w:div w:id="197637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hyperlink" Target="http://www.cedr.com/commercial" TargetMode="External"/><Relationship Id="rId1" Type="http://schemas.openxmlformats.org/officeDocument/2006/relationships/hyperlink" Target="http://www.cedr.com/commer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8" ma:contentTypeDescription="Create a new document." ma:contentTypeScope="" ma:versionID="71c048879ff472692c59065237870dd9">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127c67f84f4eee13ce76f746d5e8a643"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bbb9330-ebfe-40c7-93bd-11ff205213b6" xsi:nil="true"/>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71664-4256-4F6D-9C1A-B49DC56E3712}">
  <ds:schemaRefs>
    <ds:schemaRef ds:uri="http://schemas.microsoft.com/sharepoint/v3/contenttype/forms"/>
  </ds:schemaRefs>
</ds:datastoreItem>
</file>

<file path=customXml/itemProps2.xml><?xml version="1.0" encoding="utf-8"?>
<ds:datastoreItem xmlns:ds="http://schemas.openxmlformats.org/officeDocument/2006/customXml" ds:itemID="{863D1125-5B3A-4124-8A9B-91150215C896}"/>
</file>

<file path=customXml/itemProps3.xml><?xml version="1.0" encoding="utf-8"?>
<ds:datastoreItem xmlns:ds="http://schemas.openxmlformats.org/officeDocument/2006/customXml" ds:itemID="{349D1514-74EB-4578-ACDA-0E646422534B}">
  <ds:schemaRefs>
    <ds:schemaRef ds:uri="http://schemas.microsoft.com/office/2006/metadata/properties"/>
    <ds:schemaRef ds:uri="http://schemas.microsoft.com/office/infopath/2007/PartnerControls"/>
    <ds:schemaRef ds:uri="3bbb9330-ebfe-40c7-93bd-11ff205213b6"/>
    <ds:schemaRef ds:uri="1edb2e3b-e544-4abd-89c2-f34b16f9d81e"/>
  </ds:schemaRefs>
</ds:datastoreItem>
</file>

<file path=customXml/itemProps4.xml><?xml version="1.0" encoding="utf-8"?>
<ds:datastoreItem xmlns:ds="http://schemas.openxmlformats.org/officeDocument/2006/customXml" ds:itemID="{17352A46-8597-4CBE-AA25-E623C0B8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12044</CharactersWithSpaces>
  <SharedDoc>false</SharedDoc>
  <HLinks>
    <vt:vector size="6" baseType="variant">
      <vt:variant>
        <vt:i4>3604512</vt:i4>
      </vt:variant>
      <vt:variant>
        <vt:i4>0</vt:i4>
      </vt:variant>
      <vt:variant>
        <vt:i4>0</vt:i4>
      </vt:variant>
      <vt:variant>
        <vt:i4>5</vt:i4>
      </vt:variant>
      <vt:variant>
        <vt:lpwstr>http://www.cedr.com/commercial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 Mistry</dc:creator>
  <cp:keywords/>
  <cp:lastModifiedBy>Kathryn Op de Coul</cp:lastModifiedBy>
  <cp:revision>55</cp:revision>
  <cp:lastPrinted>2022-04-26T00:13:00Z</cp:lastPrinted>
  <dcterms:created xsi:type="dcterms:W3CDTF">2025-05-21T09:58:00Z</dcterms:created>
  <dcterms:modified xsi:type="dcterms:W3CDTF">2025-05-21T11:42:00Z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y fmtid="{D5CDD505-2E9C-101B-9397-08002B2CF9AE}" pid="3" name="Order">
    <vt:r8>12938300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